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E46D" w14:textId="77777777" w:rsidR="00F75947" w:rsidRDefault="00751A3A" w:rsidP="00751A3A">
      <w:pPr>
        <w:pStyle w:val="Heading1"/>
      </w:pPr>
      <w:bookmarkStart w:id="0" w:name="_GoBack"/>
      <w:bookmarkEnd w:id="0"/>
      <w:r>
        <w:t>YRBSS Technical Assistance Memo</w:t>
      </w:r>
    </w:p>
    <w:p w14:paraId="2CE8271B" w14:textId="77777777" w:rsidR="00B73EDD" w:rsidRDefault="00B73EDD" w:rsidP="000E2735">
      <w:pPr>
        <w:pStyle w:val="Heading2"/>
      </w:pPr>
      <w:r>
        <w:t>Overview</w:t>
      </w:r>
    </w:p>
    <w:p w14:paraId="6130F3E0" w14:textId="77777777" w:rsidR="00947704" w:rsidRDefault="00947704" w:rsidP="00064C36">
      <w:pPr>
        <w:spacing w:after="120"/>
      </w:pPr>
      <w:r>
        <w:t>The Youth Risk Behavior Surveillance System (YRBSS) monitors the engagement of youth in risky activities as…</w:t>
      </w:r>
    </w:p>
    <w:p w14:paraId="2E08B3A4" w14:textId="77777777" w:rsidR="00947704" w:rsidRDefault="000E2735" w:rsidP="00064C36">
      <w:pPr>
        <w:pStyle w:val="ListParagraph"/>
        <w:numPr>
          <w:ilvl w:val="0"/>
          <w:numId w:val="5"/>
        </w:numPr>
        <w:spacing w:before="60"/>
      </w:pPr>
      <w:r>
        <w:t>“</w:t>
      </w:r>
      <w:r w:rsidR="00947704">
        <w:t>Behaviors that contribute to unintentional injuries and violence</w:t>
      </w:r>
      <w:r>
        <w:t>”</w:t>
      </w:r>
    </w:p>
    <w:p w14:paraId="1EE05733" w14:textId="77777777" w:rsidR="00947704" w:rsidRDefault="000E2735" w:rsidP="00947704">
      <w:pPr>
        <w:pStyle w:val="ListParagraph"/>
        <w:numPr>
          <w:ilvl w:val="0"/>
          <w:numId w:val="5"/>
        </w:numPr>
      </w:pPr>
      <w:r>
        <w:t>“</w:t>
      </w:r>
      <w:r w:rsidR="00947704">
        <w:t>Sexual behaviors related to unintended pregnancy and sexually transmitted diseases, including HIV infection</w:t>
      </w:r>
      <w:r>
        <w:t>”</w:t>
      </w:r>
    </w:p>
    <w:p w14:paraId="1F7DF0FB" w14:textId="77777777" w:rsidR="00947704" w:rsidRDefault="000E2735" w:rsidP="00947704">
      <w:pPr>
        <w:pStyle w:val="ListParagraph"/>
        <w:numPr>
          <w:ilvl w:val="0"/>
          <w:numId w:val="5"/>
        </w:numPr>
      </w:pPr>
      <w:r>
        <w:t>“</w:t>
      </w:r>
      <w:r w:rsidR="00947704">
        <w:t>Alcohol and other drug use</w:t>
      </w:r>
      <w:r>
        <w:t>”</w:t>
      </w:r>
    </w:p>
    <w:p w14:paraId="3D92A287" w14:textId="77777777" w:rsidR="00947704" w:rsidRDefault="000E2735" w:rsidP="00947704">
      <w:pPr>
        <w:pStyle w:val="ListParagraph"/>
        <w:numPr>
          <w:ilvl w:val="0"/>
          <w:numId w:val="5"/>
        </w:numPr>
      </w:pPr>
      <w:r>
        <w:t>“</w:t>
      </w:r>
      <w:r w:rsidR="00947704">
        <w:t>Tobacco use</w:t>
      </w:r>
      <w:r>
        <w:t>”</w:t>
      </w:r>
    </w:p>
    <w:p w14:paraId="3D71EA9D" w14:textId="77777777" w:rsidR="00947704" w:rsidRDefault="000E2735" w:rsidP="00947704">
      <w:pPr>
        <w:pStyle w:val="ListParagraph"/>
        <w:numPr>
          <w:ilvl w:val="0"/>
          <w:numId w:val="5"/>
        </w:numPr>
      </w:pPr>
      <w:r>
        <w:t>“</w:t>
      </w:r>
      <w:r w:rsidR="00947704">
        <w:t>Unhealthy dietary behaviors</w:t>
      </w:r>
      <w:r>
        <w:t>”</w:t>
      </w:r>
    </w:p>
    <w:p w14:paraId="56424D25" w14:textId="77777777" w:rsidR="00947704" w:rsidRDefault="000E2735" w:rsidP="00947704">
      <w:pPr>
        <w:pStyle w:val="ListParagraph"/>
        <w:numPr>
          <w:ilvl w:val="0"/>
          <w:numId w:val="5"/>
        </w:numPr>
      </w:pPr>
      <w:r>
        <w:t>“</w:t>
      </w:r>
      <w:r w:rsidR="00947704">
        <w:t>Inadequate physical activity</w:t>
      </w:r>
      <w:r>
        <w:t>”</w:t>
      </w:r>
    </w:p>
    <w:p w14:paraId="4896628D" w14:textId="77777777" w:rsidR="000E2735" w:rsidRDefault="000E2735" w:rsidP="000E2735">
      <w:pPr>
        <w:pStyle w:val="ListParagraph"/>
      </w:pPr>
    </w:p>
    <w:p w14:paraId="4C4F9A75" w14:textId="77777777" w:rsidR="000E2735" w:rsidRDefault="000E2735" w:rsidP="000E2735">
      <w:r>
        <w:t>“YRBSS also measures the prevalence of obesity and asthma and other priority health-related behaviors plus sexual identity and sex of sexual contacts.”</w:t>
      </w:r>
      <w:r w:rsidRPr="000E2735">
        <w:rPr>
          <w:rStyle w:val="FootnoteReference"/>
        </w:rPr>
        <w:t xml:space="preserve"> </w:t>
      </w:r>
      <w:r>
        <w:rPr>
          <w:rStyle w:val="FootnoteReference"/>
        </w:rPr>
        <w:footnoteReference w:id="1"/>
      </w:r>
    </w:p>
    <w:p w14:paraId="24E54F2D" w14:textId="50B0C092" w:rsidR="00947704" w:rsidRDefault="00064C36" w:rsidP="00064C36">
      <w:pPr>
        <w:spacing w:before="120"/>
      </w:pPr>
      <w:r>
        <w:t>Within this system, the primary source of publicly-available data for consistent trend analysis is from the National Youth Behavior Survey (YRBS) conducted by ICF Macro</w:t>
      </w:r>
      <w:r w:rsidR="000E2735">
        <w:t>, Inc.</w:t>
      </w:r>
      <w:r>
        <w:t xml:space="preserve"> under contract to the U.S. Department of Health and Human Services (HHS), Centers for Disease Control and Prevention (CDC).</w:t>
      </w:r>
      <w:r w:rsidR="000E2735">
        <w:t xml:space="preserve"> This is a biennial survey of high school students. Additionally, CDC funds state- and local-level surveys (using </w:t>
      </w:r>
      <w:r w:rsidR="00DD050D">
        <w:t>a similar</w:t>
      </w:r>
      <w:r w:rsidR="000E2735">
        <w:t xml:space="preserve"> instrument), for which data</w:t>
      </w:r>
      <w:r w:rsidR="00F26300">
        <w:t>,</w:t>
      </w:r>
      <w:r w:rsidR="000E2735">
        <w:t xml:space="preserve"> if </w:t>
      </w:r>
      <w:r w:rsidR="00F26300">
        <w:t xml:space="preserve">publically </w:t>
      </w:r>
      <w:r w:rsidR="000E2735">
        <w:t>available</w:t>
      </w:r>
      <w:r w:rsidR="00F26300">
        <w:t>,</w:t>
      </w:r>
      <w:r w:rsidR="000E2735">
        <w:t xml:space="preserve"> must be directly</w:t>
      </w:r>
      <w:r w:rsidR="00F26300">
        <w:t xml:space="preserve"> acquired</w:t>
      </w:r>
      <w:r w:rsidR="000E2735">
        <w:t xml:space="preserve"> from the sponsoring agencies</w:t>
      </w:r>
      <w:r w:rsidR="00F26300">
        <w:t xml:space="preserve"> (i.e., of state and local governments)</w:t>
      </w:r>
      <w:r w:rsidR="000E2735">
        <w:t>. There have also been specialized surveys conducted on a one time basis. However, w</w:t>
      </w:r>
      <w:r w:rsidR="00516CB5">
        <w:t>ithin this memo, we limit our discussion to the methods and use of data from this series</w:t>
      </w:r>
      <w:r w:rsidR="000E2735">
        <w:t xml:space="preserve"> (i.e., National YRBS)</w:t>
      </w:r>
      <w:r w:rsidR="00516CB5">
        <w:t>.</w:t>
      </w:r>
    </w:p>
    <w:p w14:paraId="0C1B2E91" w14:textId="77777777" w:rsidR="00B73EDD" w:rsidRDefault="00B73EDD" w:rsidP="000A2651">
      <w:pPr>
        <w:pStyle w:val="Heading2"/>
      </w:pPr>
      <w:r>
        <w:t>Sample Design</w:t>
      </w:r>
    </w:p>
    <w:p w14:paraId="09D63384" w14:textId="77777777" w:rsidR="005C3820" w:rsidRDefault="00B73EDD">
      <w:r>
        <w:t xml:space="preserve">The Youth Risk Behavior Survey has been conducted on a biennial basis since 1994. Over the course of its fielding, sample designs have changed to some degree. However, it has </w:t>
      </w:r>
      <w:r w:rsidR="005C3820">
        <w:t>always been organized as a three</w:t>
      </w:r>
      <w:r>
        <w:t xml:space="preserve">-stage cluster sample of </w:t>
      </w:r>
      <w:r w:rsidR="005C3820">
        <w:t>high school students:</w:t>
      </w:r>
      <w:r w:rsidR="00947704">
        <w:rPr>
          <w:rStyle w:val="FootnoteReference"/>
        </w:rPr>
        <w:footnoteReference w:id="2"/>
      </w:r>
    </w:p>
    <w:p w14:paraId="79830353" w14:textId="77777777" w:rsidR="005E7934" w:rsidRDefault="00947704" w:rsidP="00947704">
      <w:pPr>
        <w:ind w:left="720"/>
      </w:pPr>
      <w:r w:rsidRPr="00947704">
        <w:rPr>
          <w:b/>
        </w:rPr>
        <w:t>First Stage:</w:t>
      </w:r>
      <w:r>
        <w:t xml:space="preserve"> </w:t>
      </w:r>
      <w:r w:rsidR="005C3820">
        <w:t>the Primary Sampling Units (PSUs) are large counties or clusters of smaller counties. These clusters are organized and sampled by strata. Stratification is according to urban/rural status and the percentage of black and Hispanic students</w:t>
      </w:r>
      <w:r w:rsidR="005E7934">
        <w:t>.</w:t>
      </w:r>
      <w:r w:rsidR="00546CC8">
        <w:t xml:space="preserve"> </w:t>
      </w:r>
      <w:r w:rsidR="00546CC8">
        <w:rPr>
          <w:rFonts w:cs="Adobe Garamond Pro"/>
          <w:color w:val="000000"/>
        </w:rPr>
        <w:t>Since the 1999 sample, PSUs large enough to be selected with certainty are divided into sub-PSU units. Schools then are sorted by size and assigned in rotation to the newly created sub-PSU units.</w:t>
      </w:r>
    </w:p>
    <w:p w14:paraId="32238615" w14:textId="27D87B68" w:rsidR="005C3820" w:rsidRDefault="00947704" w:rsidP="00947704">
      <w:pPr>
        <w:ind w:left="720"/>
      </w:pPr>
      <w:r>
        <w:rPr>
          <w:b/>
        </w:rPr>
        <w:t>Second S</w:t>
      </w:r>
      <w:r w:rsidRPr="00947704">
        <w:rPr>
          <w:b/>
        </w:rPr>
        <w:t>tage:</w:t>
      </w:r>
      <w:r w:rsidR="005C3820">
        <w:t xml:space="preserve"> the sampling units are schools, within each sampled PSU, schools are selected systematically on a probability proportionate to size </w:t>
      </w:r>
      <w:r w:rsidR="005E7934">
        <w:t xml:space="preserve">(PPS) </w:t>
      </w:r>
      <w:r w:rsidR="005C3820">
        <w:t xml:space="preserve">basis. The size measure </w:t>
      </w:r>
      <w:r w:rsidR="00804EF5">
        <w:t xml:space="preserve">is essentially the number of enrolled </w:t>
      </w:r>
      <w:r w:rsidR="00F26300">
        <w:t>students, but black and Hispanic</w:t>
      </w:r>
      <w:r w:rsidR="00804EF5">
        <w:t xml:space="preserve"> students are counted with higher weight in order to allow for more precise estimates for </w:t>
      </w:r>
      <w:r w:rsidR="009B579D">
        <w:t>those populations</w:t>
      </w:r>
      <w:r w:rsidR="00804EF5">
        <w:t>. Among schools sampled, some choose not to participate in the survey.</w:t>
      </w:r>
    </w:p>
    <w:p w14:paraId="17DBA215" w14:textId="3702FA81" w:rsidR="00804EF5" w:rsidRDefault="00947704" w:rsidP="00947704">
      <w:pPr>
        <w:ind w:left="720"/>
      </w:pPr>
      <w:r w:rsidRPr="00947704">
        <w:rPr>
          <w:b/>
        </w:rPr>
        <w:lastRenderedPageBreak/>
        <w:t>T</w:t>
      </w:r>
      <w:r>
        <w:rPr>
          <w:b/>
        </w:rPr>
        <w:t>hird S</w:t>
      </w:r>
      <w:r w:rsidR="00804EF5" w:rsidRPr="00947704">
        <w:rPr>
          <w:b/>
        </w:rPr>
        <w:t>tage</w:t>
      </w:r>
      <w:r w:rsidRPr="00947704">
        <w:rPr>
          <w:b/>
        </w:rPr>
        <w:t>:</w:t>
      </w:r>
      <w:r w:rsidR="00804EF5">
        <w:t xml:space="preserve"> </w:t>
      </w:r>
      <w:r w:rsidR="009B579D">
        <w:t>F</w:t>
      </w:r>
      <w:r w:rsidR="00804EF5">
        <w:t xml:space="preserve">rom each participating, sampled school, students are organized into distinct groups based on their assigned class for a specific subject </w:t>
      </w:r>
      <w:r w:rsidR="009B579D">
        <w:t xml:space="preserve">such </w:t>
      </w:r>
      <w:r w:rsidR="00804EF5">
        <w:t>as English or social studies. For each sampled school, one or two classes are selected for surveying. Within these classes, all students are provided the opportun</w:t>
      </w:r>
      <w:r w:rsidR="005E7934">
        <w:t>ity to complete the survey questionnaire</w:t>
      </w:r>
      <w:r w:rsidR="00804EF5">
        <w:t>, if they choose.</w:t>
      </w:r>
    </w:p>
    <w:p w14:paraId="5FE5B9EC" w14:textId="42B0AF1A" w:rsidR="00432C7A" w:rsidRPr="00432C7A" w:rsidRDefault="009B579D" w:rsidP="00432C7A">
      <w:r>
        <w:t>In Table 1 below</w:t>
      </w:r>
      <w:r w:rsidR="00B832A8">
        <w:t xml:space="preserve"> (see Page 5)</w:t>
      </w:r>
      <w:r>
        <w:t>, w</w:t>
      </w:r>
      <w:r w:rsidR="00432C7A">
        <w:t>e provide survey fielding statistics by year.</w:t>
      </w:r>
    </w:p>
    <w:p w14:paraId="0B1A78B7" w14:textId="77777777" w:rsidR="00804EF5" w:rsidRDefault="000A2651" w:rsidP="000A2651">
      <w:pPr>
        <w:pStyle w:val="Heading2"/>
      </w:pPr>
      <w:r>
        <w:t>Oversampling</w:t>
      </w:r>
    </w:p>
    <w:p w14:paraId="1195C020" w14:textId="77777777" w:rsidR="00804EF5" w:rsidRDefault="00804EF5" w:rsidP="005C3820">
      <w:r>
        <w:t>To allow the survey to make estimates specific for blacks and Hispanics at a desired rate of precision, several oversampling strategies are used:</w:t>
      </w:r>
    </w:p>
    <w:p w14:paraId="38F85594" w14:textId="3FCCF9A0" w:rsidR="00804EF5" w:rsidRPr="00A961AD" w:rsidRDefault="00804EF5" w:rsidP="00804EF5">
      <w:pPr>
        <w:pStyle w:val="ListParagraph"/>
        <w:numPr>
          <w:ilvl w:val="0"/>
          <w:numId w:val="1"/>
        </w:numPr>
      </w:pPr>
      <w:r w:rsidRPr="00A961AD">
        <w:t xml:space="preserve">For Stage 1: </w:t>
      </w:r>
      <w:r w:rsidR="009B579D">
        <w:t>h</w:t>
      </w:r>
      <w:r w:rsidRPr="00A961AD">
        <w:t>igher sampling rates in strata with higher percentages of blacks and Hispanics</w:t>
      </w:r>
      <w:r w:rsidR="00747BE3">
        <w:t>.</w:t>
      </w:r>
    </w:p>
    <w:p w14:paraId="29F7F352" w14:textId="531C0FA0" w:rsidR="00804EF5" w:rsidRPr="00A961AD" w:rsidRDefault="00804EF5" w:rsidP="00804EF5">
      <w:pPr>
        <w:pStyle w:val="ListParagraph"/>
        <w:numPr>
          <w:ilvl w:val="0"/>
          <w:numId w:val="1"/>
        </w:numPr>
      </w:pPr>
      <w:r w:rsidRPr="00A961AD">
        <w:t xml:space="preserve">For Stage 2: </w:t>
      </w:r>
      <w:r w:rsidR="009B579D">
        <w:t>m</w:t>
      </w:r>
      <w:r w:rsidRPr="00A961AD">
        <w:t>odified size measure in PPS computation</w:t>
      </w:r>
      <w:r w:rsidR="00DD050D">
        <w:t>. Essentially, when computing the size measure applied in sampling, black and Hispanic students count for more than other students.</w:t>
      </w:r>
    </w:p>
    <w:p w14:paraId="283E617D" w14:textId="1E85FEED" w:rsidR="00804EF5" w:rsidRDefault="00804EF5" w:rsidP="00804EF5">
      <w:pPr>
        <w:pStyle w:val="ListParagraph"/>
        <w:numPr>
          <w:ilvl w:val="0"/>
          <w:numId w:val="1"/>
        </w:numPr>
      </w:pPr>
      <w:r w:rsidRPr="00A961AD">
        <w:t xml:space="preserve">For Stage 3: </w:t>
      </w:r>
      <w:r w:rsidR="009B579D">
        <w:t>s</w:t>
      </w:r>
      <w:r w:rsidRPr="00A961AD">
        <w:t>chools with high minority enrollment have two classes sampled, otherwise only one</w:t>
      </w:r>
      <w:r w:rsidR="00747BE3">
        <w:t>.</w:t>
      </w:r>
    </w:p>
    <w:p w14:paraId="197D9FE2" w14:textId="77777777" w:rsidR="00ED01BC" w:rsidRDefault="00ED01BC" w:rsidP="00ED01BC"/>
    <w:p w14:paraId="7DA62C72" w14:textId="77777777" w:rsidR="00ED01BC" w:rsidRDefault="00ED01BC" w:rsidP="00ED01BC">
      <w:r w:rsidRPr="00ED01BC">
        <w:t>The result of oversampling is that members of the targeting groups have a higher probability of selection into the sample than they would otherwise. Since the survey weight attached to each respondent record is intended to reflect the number of students whom it represents, the weights for members of targeting groups are lower than non-targeted groups directly in proportion to the inverse of the sampling rate. As a result, estimates made using these weights will be unbiased. Also, by using survey estimation software, the estimation of variance will appropriately account for the oversampling in the context of the complex survey design. Nevertheless, users should be cognizant that where oversampling has been performed, estimates can be made more precisely (i.e., with lower standard errors) than would otherwise be possible based on the size of their population.</w:t>
      </w:r>
    </w:p>
    <w:p w14:paraId="3F07E015" w14:textId="77777777" w:rsidR="00B73EDD" w:rsidRDefault="00B73EDD" w:rsidP="00ED01BC">
      <w:pPr>
        <w:pStyle w:val="Heading2"/>
      </w:pPr>
      <w:r>
        <w:t>E</w:t>
      </w:r>
      <w:r w:rsidR="000A2651">
        <w:t>stimation</w:t>
      </w:r>
    </w:p>
    <w:p w14:paraId="2C2C5FFE" w14:textId="4DE3D1AF" w:rsidR="00A961AD" w:rsidRDefault="004219AB">
      <w:r>
        <w:t>Because of the sample design is complex (i.e., it uses multi-stage clustering</w:t>
      </w:r>
      <w:r w:rsidR="001335AF">
        <w:t xml:space="preserve"> and non-equal probability sampling</w:t>
      </w:r>
      <w:r>
        <w:t xml:space="preserve">), estimation of point estimates and their error requires the use of appropriate survey estimation software. Unlike, the National Survey of Drug Use and Health (NSDUH) there is no overlap in cluster selection from year to year. Thus, estimates from each years’ survey can be computed independently and then compared. </w:t>
      </w:r>
      <w:r w:rsidR="009B579D">
        <w:t xml:space="preserve">For yearly </w:t>
      </w:r>
      <w:r w:rsidR="00395289">
        <w:t>comparisons</w:t>
      </w:r>
      <w:r>
        <w:t xml:space="preserve"> estimates, statistical testing requires the estimation of the standard errors of the year-to-year differences. </w:t>
      </w:r>
      <w:r w:rsidR="00A961AD">
        <w:t xml:space="preserve">Generally, </w:t>
      </w:r>
      <w:r w:rsidR="000A2651">
        <w:t>because of their</w:t>
      </w:r>
      <w:r w:rsidR="00A961AD">
        <w:t xml:space="preserve"> statistical independence</w:t>
      </w:r>
      <w:r w:rsidR="000A2651">
        <w:t xml:space="preserve"> (because they derive from independent</w:t>
      </w:r>
      <w:r w:rsidR="00DD050D">
        <w:t>ly drawn</w:t>
      </w:r>
      <w:r w:rsidR="000A2651">
        <w:t xml:space="preserve"> random samples)</w:t>
      </w:r>
      <w:r w:rsidR="00A961AD">
        <w:t>, these can be estimated</w:t>
      </w:r>
      <w:r>
        <w:t xml:space="preserve"> a</w:t>
      </w:r>
      <w:r w:rsidR="00A961AD">
        <w:t>s</w:t>
      </w:r>
    </w:p>
    <w:p w14:paraId="3D6B6F5C" w14:textId="77777777" w:rsidR="004219AB" w:rsidRPr="00747BE3" w:rsidRDefault="00B36A76" w:rsidP="00524958">
      <w:pPr>
        <w:jc w:val="center"/>
      </w:pPr>
      <m:oMathPara>
        <m:oMathParaPr>
          <m:jc m:val="center"/>
        </m:oMathParaPr>
        <m:oMath>
          <m:sSub>
            <m:sSubPr>
              <m:ctrlPr>
                <w:rPr>
                  <w:rFonts w:ascii="Cambria Math" w:hAnsi="Cambria Math"/>
                  <w:i/>
                </w:rPr>
              </m:ctrlPr>
            </m:sSubPr>
            <m:e>
              <m:r>
                <w:rPr>
                  <w:rFonts w:ascii="Cambria Math" w:hAnsi="Cambria Math"/>
                </w:rPr>
                <m:t>SE</m:t>
              </m:r>
            </m:e>
            <m:sub>
              <m:r>
                <w:rPr>
                  <w:rFonts w:ascii="Cambria Math" w:hAnsi="Cambria Math"/>
                </w:rPr>
                <m:t>Diff</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1</m:t>
                      </m:r>
                    </m:sub>
                  </m:sSub>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2</m:t>
                      </m:r>
                    </m:sub>
                  </m:sSub>
                </m:e>
                <m:sup>
                  <m:r>
                    <w:rPr>
                      <w:rFonts w:ascii="Cambria Math" w:hAnsi="Cambria Math"/>
                    </w:rPr>
                    <m:t>2</m:t>
                  </m:r>
                </m:sup>
              </m:sSup>
            </m:e>
          </m:rad>
        </m:oMath>
      </m:oMathPara>
    </w:p>
    <w:p w14:paraId="5D9BFF53" w14:textId="77777777" w:rsidR="00A961AD" w:rsidRDefault="00A961AD">
      <w:r>
        <w:t>…where</w:t>
      </w:r>
    </w:p>
    <w:p w14:paraId="449F0A5D" w14:textId="77777777" w:rsidR="000A2651" w:rsidRDefault="00B36A76" w:rsidP="000A2651">
      <w:pPr>
        <w:spacing w:after="60"/>
        <w:ind w:firstLine="720"/>
        <w:rPr>
          <w:rFonts w:eastAsiaTheme="minorEastAsia"/>
        </w:rPr>
      </w:pPr>
      <m:oMath>
        <m:sSub>
          <m:sSubPr>
            <m:ctrlPr>
              <w:rPr>
                <w:rFonts w:ascii="Cambria Math" w:hAnsi="Cambria Math"/>
                <w:i/>
              </w:rPr>
            </m:ctrlPr>
          </m:sSubPr>
          <m:e>
            <m:r>
              <w:rPr>
                <w:rFonts w:ascii="Cambria Math" w:hAnsi="Cambria Math"/>
              </w:rPr>
              <m:t>SE</m:t>
            </m:r>
          </m:e>
          <m:sub>
            <m:r>
              <w:rPr>
                <w:rFonts w:ascii="Cambria Math" w:hAnsi="Cambria Math"/>
              </w:rPr>
              <m:t>Diff</m:t>
            </m:r>
          </m:sub>
        </m:sSub>
      </m:oMath>
      <w:r w:rsidR="000A2651">
        <w:rPr>
          <w:rFonts w:eastAsiaTheme="minorEastAsia"/>
        </w:rPr>
        <w:t xml:space="preserve"> - is the estimated standard error of the difference between the two estimates</w:t>
      </w:r>
    </w:p>
    <w:p w14:paraId="245D6B40" w14:textId="77777777" w:rsidR="00A961AD" w:rsidRDefault="00B36A76" w:rsidP="000A2651">
      <w:pPr>
        <w:spacing w:after="60"/>
        <w:ind w:firstLine="720"/>
        <w:rPr>
          <w:rFonts w:eastAsiaTheme="minorEastAsia"/>
        </w:rPr>
      </w:pPr>
      <m:oMath>
        <m:sSub>
          <m:sSubPr>
            <m:ctrlPr>
              <w:rPr>
                <w:rFonts w:ascii="Cambria Math" w:hAnsi="Cambria Math"/>
                <w:i/>
              </w:rPr>
            </m:ctrlPr>
          </m:sSubPr>
          <m:e>
            <m:r>
              <w:rPr>
                <w:rFonts w:ascii="Cambria Math" w:hAnsi="Cambria Math"/>
              </w:rPr>
              <m:t>SE</m:t>
            </m:r>
          </m:e>
          <m:sub>
            <m:r>
              <w:rPr>
                <w:rFonts w:ascii="Cambria Math" w:hAnsi="Cambria Math"/>
              </w:rPr>
              <m:t>1</m:t>
            </m:r>
          </m:sub>
        </m:sSub>
      </m:oMath>
      <w:r w:rsidR="00A961AD">
        <w:rPr>
          <w:rFonts w:eastAsiaTheme="minorEastAsia"/>
        </w:rPr>
        <w:t xml:space="preserve"> </w:t>
      </w:r>
      <w:r w:rsidR="000A2651">
        <w:rPr>
          <w:rFonts w:eastAsiaTheme="minorEastAsia"/>
        </w:rPr>
        <w:t xml:space="preserve">- </w:t>
      </w:r>
      <w:r w:rsidR="00A961AD">
        <w:rPr>
          <w:rFonts w:eastAsiaTheme="minorEastAsia"/>
        </w:rPr>
        <w:t>is the estimated standard error for estimate 1</w:t>
      </w:r>
    </w:p>
    <w:p w14:paraId="2EE84B72" w14:textId="77777777" w:rsidR="00A961AD" w:rsidRDefault="00B36A76" w:rsidP="000A2651">
      <w:pPr>
        <w:spacing w:after="60"/>
        <w:ind w:firstLine="720"/>
        <w:rPr>
          <w:rFonts w:eastAsiaTheme="minorEastAsia"/>
        </w:rPr>
      </w:pPr>
      <m:oMath>
        <m:sSub>
          <m:sSubPr>
            <m:ctrlPr>
              <w:rPr>
                <w:rFonts w:ascii="Cambria Math" w:hAnsi="Cambria Math"/>
                <w:i/>
              </w:rPr>
            </m:ctrlPr>
          </m:sSubPr>
          <m:e>
            <m:r>
              <w:rPr>
                <w:rFonts w:ascii="Cambria Math" w:hAnsi="Cambria Math"/>
              </w:rPr>
              <m:t>SE</m:t>
            </m:r>
          </m:e>
          <m:sub>
            <m:r>
              <w:rPr>
                <w:rFonts w:ascii="Cambria Math" w:hAnsi="Cambria Math"/>
              </w:rPr>
              <m:t>2</m:t>
            </m:r>
          </m:sub>
        </m:sSub>
      </m:oMath>
      <w:r w:rsidR="00A961AD">
        <w:rPr>
          <w:rFonts w:eastAsiaTheme="minorEastAsia"/>
        </w:rPr>
        <w:t xml:space="preserve"> </w:t>
      </w:r>
      <w:r w:rsidR="000A2651">
        <w:rPr>
          <w:rFonts w:eastAsiaTheme="minorEastAsia"/>
        </w:rPr>
        <w:t xml:space="preserve">- </w:t>
      </w:r>
      <w:r w:rsidR="00A961AD">
        <w:rPr>
          <w:rFonts w:eastAsiaTheme="minorEastAsia"/>
        </w:rPr>
        <w:t>is the estimated standard error for estimate 2</w:t>
      </w:r>
    </w:p>
    <w:p w14:paraId="20A31C0C" w14:textId="77777777" w:rsidR="000A2651" w:rsidRDefault="000A2651" w:rsidP="000A2651">
      <w:pPr>
        <w:spacing w:after="60"/>
        <w:ind w:firstLine="720"/>
      </w:pPr>
    </w:p>
    <w:p w14:paraId="2C77C4B6" w14:textId="43C5C577" w:rsidR="00DD050D" w:rsidRDefault="009B579D" w:rsidP="008E6C58">
      <w:pPr>
        <w:keepNext/>
        <w:keepLines/>
      </w:pPr>
      <w:r>
        <w:lastRenderedPageBreak/>
        <w:t>Alternatively</w:t>
      </w:r>
      <w:r w:rsidR="004219AB">
        <w:t>, if the user wishes to have these comparisons computed directly from availab</w:t>
      </w:r>
      <w:r w:rsidR="00DC39CF">
        <w:t>le survey estimation procedures, they can do this by appending the yearly files together prior to analyzing them together</w:t>
      </w:r>
      <w:r w:rsidR="008E629A">
        <w:t>.</w:t>
      </w:r>
      <w:r w:rsidR="000A2651">
        <w:t xml:space="preserve"> There is existing </w:t>
      </w:r>
      <w:r>
        <w:t xml:space="preserve">Centers for Disease Control and Prevention (CDC) </w:t>
      </w:r>
      <w:r w:rsidR="000A2651">
        <w:t xml:space="preserve">documentation that show how to properly specify the sample design and then make estimates in commonly used statistical packages: </w:t>
      </w:r>
    </w:p>
    <w:p w14:paraId="09C2577B" w14:textId="77777777" w:rsidR="00DD050D" w:rsidRDefault="00B36A76" w:rsidP="008E6C58">
      <w:pPr>
        <w:keepNext/>
        <w:keepLines/>
      </w:pPr>
      <w:hyperlink r:id="rId8" w:history="1">
        <w:r w:rsidR="000A2651" w:rsidRPr="000E4818">
          <w:rPr>
            <w:rStyle w:val="Hyperlink"/>
          </w:rPr>
          <w:t>https://www.cdc.gov/healthyyouth/data/yrbs/pdf/2015/2015_yrbs_analysis_software.pdf</w:t>
        </w:r>
      </w:hyperlink>
      <w:r w:rsidR="000A2651">
        <w:t xml:space="preserve">. </w:t>
      </w:r>
    </w:p>
    <w:p w14:paraId="7FA2C998" w14:textId="63B0E14C" w:rsidR="005848C2" w:rsidRDefault="005848C2" w:rsidP="005848C2">
      <w:r>
        <w:t xml:space="preserve">At a minimum, software packages will require description of the survey design with </w:t>
      </w:r>
      <w:r w:rsidR="009B579D">
        <w:t xml:space="preserve">the following </w:t>
      </w:r>
      <w:r>
        <w:t>pieces of information:</w:t>
      </w:r>
    </w:p>
    <w:p w14:paraId="231CCA1A" w14:textId="65319A14" w:rsidR="005848C2" w:rsidRDefault="005848C2" w:rsidP="005848C2">
      <w:pPr>
        <w:pStyle w:val="ListParagraph"/>
        <w:numPr>
          <w:ilvl w:val="0"/>
          <w:numId w:val="3"/>
        </w:numPr>
      </w:pPr>
      <w:r>
        <w:t xml:space="preserve">Stratification: </w:t>
      </w:r>
      <w:r w:rsidR="00395289">
        <w:t>s</w:t>
      </w:r>
      <w:r>
        <w:t xml:space="preserve">pecified by the variable </w:t>
      </w:r>
      <w:r w:rsidRPr="00395289">
        <w:rPr>
          <w:rFonts w:ascii="Courier New" w:hAnsi="Courier New" w:cs="Courier New"/>
        </w:rPr>
        <w:t>&lt;</w:t>
      </w:r>
      <w:r w:rsidR="00751A3A" w:rsidRPr="009B579D">
        <w:rPr>
          <w:rFonts w:ascii="Courier New" w:hAnsi="Courier New" w:cs="Courier New"/>
          <w:smallCaps/>
        </w:rPr>
        <w:t>STRATUM</w:t>
      </w:r>
      <w:r w:rsidRPr="00395289">
        <w:rPr>
          <w:rFonts w:ascii="Courier New" w:hAnsi="Courier New" w:cs="Courier New"/>
        </w:rPr>
        <w:t>&gt;</w:t>
      </w:r>
    </w:p>
    <w:p w14:paraId="228200EB" w14:textId="61960475" w:rsidR="005848C2" w:rsidRDefault="005848C2" w:rsidP="005848C2">
      <w:pPr>
        <w:pStyle w:val="ListParagraph"/>
        <w:numPr>
          <w:ilvl w:val="0"/>
          <w:numId w:val="3"/>
        </w:numPr>
      </w:pPr>
      <w:r>
        <w:t xml:space="preserve">Clustering: specified by the variable </w:t>
      </w:r>
      <w:r w:rsidRPr="00395289">
        <w:rPr>
          <w:rFonts w:ascii="Courier New" w:hAnsi="Courier New" w:cs="Courier New"/>
        </w:rPr>
        <w:t>&lt;</w:t>
      </w:r>
      <w:r w:rsidR="00751A3A" w:rsidRPr="009B579D">
        <w:rPr>
          <w:rFonts w:ascii="Courier New" w:hAnsi="Courier New" w:cs="Courier New"/>
          <w:smallCaps/>
        </w:rPr>
        <w:t>PSU</w:t>
      </w:r>
      <w:r w:rsidRPr="00395289">
        <w:rPr>
          <w:rFonts w:ascii="Courier New" w:hAnsi="Courier New" w:cs="Courier New"/>
        </w:rPr>
        <w:t>&gt;</w:t>
      </w:r>
    </w:p>
    <w:p w14:paraId="7069F70F" w14:textId="494973CC" w:rsidR="005848C2" w:rsidRDefault="005848C2" w:rsidP="005848C2">
      <w:pPr>
        <w:pStyle w:val="ListParagraph"/>
        <w:numPr>
          <w:ilvl w:val="0"/>
          <w:numId w:val="3"/>
        </w:numPr>
      </w:pPr>
      <w:r>
        <w:t xml:space="preserve">Weighting: specified by the variable </w:t>
      </w:r>
      <w:r w:rsidRPr="00395289">
        <w:rPr>
          <w:rFonts w:ascii="Courier New" w:hAnsi="Courier New" w:cs="Courier New"/>
        </w:rPr>
        <w:t>&lt;</w:t>
      </w:r>
      <w:r w:rsidR="00751A3A" w:rsidRPr="009B579D">
        <w:rPr>
          <w:rFonts w:ascii="Courier New" w:hAnsi="Courier New" w:cs="Courier New"/>
          <w:smallCaps/>
        </w:rPr>
        <w:t>Weight</w:t>
      </w:r>
      <w:r w:rsidRPr="00395289">
        <w:rPr>
          <w:rFonts w:ascii="Courier New" w:hAnsi="Courier New" w:cs="Courier New"/>
        </w:rPr>
        <w:t>&gt;</w:t>
      </w:r>
    </w:p>
    <w:p w14:paraId="2C37E36D" w14:textId="77777777" w:rsidR="005848C2" w:rsidRDefault="005848C2" w:rsidP="005848C2"/>
    <w:p w14:paraId="771C9281" w14:textId="3A8A76A7" w:rsidR="005848C2" w:rsidRDefault="005848C2" w:rsidP="005848C2">
      <w:r>
        <w:t xml:space="preserve">Additionally, users should be careful when making estimates for sub-populations (also called domains). For these, it is necessary that all responses are processed within the software and the use of domains be specified explicitly in the coding for the procedure run. </w:t>
      </w:r>
      <w:r w:rsidR="009B579D">
        <w:t>For example</w:t>
      </w:r>
      <w:r>
        <w:t xml:space="preserve">, that if a user is making estimates for black females, they should </w:t>
      </w:r>
      <w:r w:rsidRPr="00BA07EE">
        <w:rPr>
          <w:b/>
        </w:rPr>
        <w:t>not</w:t>
      </w:r>
      <w:r>
        <w:t xml:space="preserve"> remove records for other respondents (i.e., those not black and female) prior to having survey data processed for estimation by the procedure. In this case, a dummy variable can be created that flags responses of interest (e.g., </w:t>
      </w:r>
      <w:r w:rsidRPr="00BA07EE">
        <w:rPr>
          <w:rFonts w:ascii="Courier New" w:hAnsi="Courier New" w:cs="Courier New"/>
          <w:b/>
          <w:color w:val="222A35" w:themeColor="text2" w:themeShade="80"/>
          <w:sz w:val="20"/>
          <w:szCs w:val="20"/>
        </w:rPr>
        <w:t>Flag_Analysis_Group</w:t>
      </w:r>
      <w:r w:rsidRPr="00BA07EE">
        <w:t xml:space="preserve"> </w:t>
      </w:r>
      <w:r>
        <w:t xml:space="preserve">= </w:t>
      </w:r>
      <w:r w:rsidRPr="00DD050D">
        <w:rPr>
          <w:b/>
        </w:rPr>
        <w:t>1</w:t>
      </w:r>
      <w:r>
        <w:t xml:space="preserve"> if black and female, </w:t>
      </w:r>
      <w:r w:rsidRPr="00BA07EE">
        <w:rPr>
          <w:rFonts w:ascii="Courier New" w:hAnsi="Courier New" w:cs="Courier New"/>
          <w:b/>
          <w:color w:val="222A35" w:themeColor="text2" w:themeShade="80"/>
          <w:sz w:val="20"/>
          <w:szCs w:val="20"/>
        </w:rPr>
        <w:t>Flag_Analysis_Group</w:t>
      </w:r>
      <w:r>
        <w:t xml:space="preserve"> = </w:t>
      </w:r>
      <w:r w:rsidRPr="00DD050D">
        <w:rPr>
          <w:b/>
        </w:rPr>
        <w:t>0</w:t>
      </w:r>
      <w:r>
        <w:t>, otherwise) and then use this dummy variable (</w:t>
      </w:r>
      <w:r w:rsidRPr="00BA07EE">
        <w:rPr>
          <w:rFonts w:ascii="Courier New" w:hAnsi="Courier New" w:cs="Courier New"/>
          <w:b/>
          <w:color w:val="222A35" w:themeColor="text2" w:themeShade="80"/>
          <w:sz w:val="20"/>
          <w:szCs w:val="20"/>
        </w:rPr>
        <w:t>Flag_Analysis_Group</w:t>
      </w:r>
      <w:r>
        <w:rPr>
          <w:rFonts w:ascii="Courier New" w:hAnsi="Courier New" w:cs="Courier New"/>
          <w:b/>
          <w:color w:val="222A35" w:themeColor="text2" w:themeShade="80"/>
          <w:sz w:val="20"/>
          <w:szCs w:val="20"/>
        </w:rPr>
        <w:t>)</w:t>
      </w:r>
      <w:r>
        <w:t xml:space="preserve"> to distinguish those responses in the domain of interest from the others.</w:t>
      </w:r>
    </w:p>
    <w:p w14:paraId="1E2D4AC3" w14:textId="2ED7C3F2" w:rsidR="000A2651" w:rsidRDefault="009B579D">
      <w:r>
        <w:t>C</w:t>
      </w:r>
      <w:r w:rsidR="000A2651">
        <w:t>ode provided for analysis of NSDUH could then be used with slight modifications.</w:t>
      </w:r>
      <w:r w:rsidR="005848C2">
        <w:t xml:space="preserve"> </w:t>
      </w:r>
      <w:r w:rsidR="00524958">
        <w:t>Because YRBS uses different variable names than NSDUH for its survey design variables</w:t>
      </w:r>
      <w:r w:rsidR="005848C2">
        <w:t>, the following variable name transformations should be made:</w:t>
      </w:r>
    </w:p>
    <w:p w14:paraId="4A99E3E5" w14:textId="77777777" w:rsidR="005848C2" w:rsidRDefault="005848C2" w:rsidP="005848C2">
      <w:pPr>
        <w:pStyle w:val="ListParagraph"/>
        <w:numPr>
          <w:ilvl w:val="0"/>
          <w:numId w:val="6"/>
        </w:numPr>
      </w:pPr>
      <w:r>
        <w:rPr>
          <w:rFonts w:ascii="Courier New" w:hAnsi="Courier New"/>
          <w:smallCaps/>
        </w:rPr>
        <w:t xml:space="preserve">STRATUM </w:t>
      </w:r>
      <w:r w:rsidRPr="005848C2">
        <w:rPr>
          <w:rFonts w:ascii="Courier New" w:hAnsi="Courier New"/>
          <w:smallCaps/>
        </w:rPr>
        <w:sym w:font="Wingdings" w:char="F0E0"/>
      </w:r>
      <w:r>
        <w:rPr>
          <w:rFonts w:ascii="Courier New" w:hAnsi="Courier New"/>
          <w:smallCaps/>
        </w:rPr>
        <w:t xml:space="preserve"> </w:t>
      </w:r>
      <w:r w:rsidRPr="005848C2">
        <w:rPr>
          <w:rFonts w:ascii="Courier New" w:hAnsi="Courier New"/>
          <w:smallCaps/>
        </w:rPr>
        <w:t>vestr</w:t>
      </w:r>
    </w:p>
    <w:p w14:paraId="0CC8A5DB" w14:textId="77777777" w:rsidR="005848C2" w:rsidRDefault="005848C2" w:rsidP="005848C2">
      <w:pPr>
        <w:pStyle w:val="ListParagraph"/>
        <w:numPr>
          <w:ilvl w:val="0"/>
          <w:numId w:val="6"/>
        </w:numPr>
      </w:pPr>
      <w:r w:rsidRPr="005848C2">
        <w:rPr>
          <w:rFonts w:ascii="Courier New" w:hAnsi="Courier New"/>
          <w:smallCaps/>
        </w:rPr>
        <w:t xml:space="preserve">PSU </w:t>
      </w:r>
      <w:r w:rsidRPr="005848C2">
        <w:rPr>
          <w:rFonts w:ascii="Courier New" w:hAnsi="Courier New"/>
          <w:smallCaps/>
        </w:rPr>
        <w:sym w:font="Wingdings" w:char="F0E0"/>
      </w:r>
      <w:r>
        <w:rPr>
          <w:rFonts w:ascii="Courier New" w:hAnsi="Courier New"/>
          <w:smallCaps/>
        </w:rPr>
        <w:t xml:space="preserve"> </w:t>
      </w:r>
      <w:r w:rsidRPr="005848C2">
        <w:rPr>
          <w:rFonts w:ascii="Courier New" w:hAnsi="Courier New"/>
          <w:smallCaps/>
        </w:rPr>
        <w:t>verep</w:t>
      </w:r>
    </w:p>
    <w:p w14:paraId="088F77FC" w14:textId="77777777" w:rsidR="005848C2" w:rsidRPr="005848C2" w:rsidRDefault="005848C2" w:rsidP="005848C2">
      <w:pPr>
        <w:pStyle w:val="ListParagraph"/>
        <w:numPr>
          <w:ilvl w:val="0"/>
          <w:numId w:val="6"/>
        </w:numPr>
      </w:pPr>
      <w:r w:rsidRPr="005848C2">
        <w:rPr>
          <w:rFonts w:ascii="Courier New" w:hAnsi="Courier New"/>
          <w:smallCaps/>
        </w:rPr>
        <w:t>Weight</w:t>
      </w:r>
      <w:r>
        <w:rPr>
          <w:rFonts w:ascii="Courier New" w:hAnsi="Courier New"/>
          <w:smallCaps/>
        </w:rPr>
        <w:t xml:space="preserve"> </w:t>
      </w:r>
      <w:r>
        <w:sym w:font="Wingdings" w:char="F0E0"/>
      </w:r>
      <w:r>
        <w:t xml:space="preserve"> </w:t>
      </w:r>
      <w:r w:rsidRPr="005848C2">
        <w:rPr>
          <w:rFonts w:ascii="Courier New" w:hAnsi="Courier New"/>
          <w:smallCaps/>
        </w:rPr>
        <w:t>analwt_c</w:t>
      </w:r>
    </w:p>
    <w:p w14:paraId="02FAC595" w14:textId="77777777" w:rsidR="005848C2" w:rsidRDefault="005848C2" w:rsidP="005848C2"/>
    <w:p w14:paraId="697AA018" w14:textId="2ADAABB0" w:rsidR="005848C2" w:rsidRDefault="005848C2" w:rsidP="005848C2">
      <w:r>
        <w:t>Additionally, analysis and level variables should be converted into numeric format</w:t>
      </w:r>
      <w:r w:rsidR="00524958">
        <w:t>,</w:t>
      </w:r>
      <w:r>
        <w:t xml:space="preserve"> and the survey year should be specified numerically in the variable </w:t>
      </w:r>
      <w:r w:rsidR="00751A3A">
        <w:rPr>
          <w:rFonts w:ascii="Courier New" w:hAnsi="Courier New" w:cs="Courier New"/>
          <w:color w:val="000000"/>
          <w:sz w:val="20"/>
          <w:szCs w:val="20"/>
          <w:shd w:val="clear" w:color="auto" w:fill="FFFFFF"/>
        </w:rPr>
        <w:t>Y</w:t>
      </w:r>
      <w:r>
        <w:rPr>
          <w:rFonts w:ascii="Courier New" w:hAnsi="Courier New" w:cs="Courier New"/>
          <w:color w:val="000000"/>
          <w:sz w:val="20"/>
          <w:szCs w:val="20"/>
          <w:shd w:val="clear" w:color="auto" w:fill="FFFFFF"/>
        </w:rPr>
        <w:t>ear</w:t>
      </w:r>
      <w:r w:rsidR="009B579D">
        <w:rPr>
          <w:rFonts w:ascii="Courier New" w:hAnsi="Courier New" w:cs="Courier New"/>
          <w:color w:val="000000"/>
          <w:sz w:val="20"/>
          <w:szCs w:val="20"/>
          <w:shd w:val="clear" w:color="auto" w:fill="FFFFFF"/>
        </w:rPr>
        <w:t>,</w:t>
      </w:r>
      <w:r>
        <w:t xml:space="preserve"> as shown in </w:t>
      </w:r>
      <w:r w:rsidR="009B579D">
        <w:t xml:space="preserve">the </w:t>
      </w:r>
      <w:r w:rsidR="00751A3A">
        <w:t xml:space="preserve">example </w:t>
      </w:r>
      <w:r>
        <w:t>SAS code segment</w:t>
      </w:r>
      <w:r w:rsidR="009B579D">
        <w:t xml:space="preserve"> below. This code</w:t>
      </w:r>
      <w:r w:rsidR="00DA0909">
        <w:t xml:space="preserve"> </w:t>
      </w:r>
      <w:r>
        <w:t>generates an analysis file usable within the NSDUH estimation macros:</w:t>
      </w:r>
    </w:p>
    <w:p w14:paraId="205CB70D"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Analysis; ** </w:t>
      </w:r>
      <w:r w:rsidRPr="00751A3A">
        <w:rPr>
          <w:rFonts w:ascii="Courier New" w:hAnsi="Courier New" w:cs="Courier New"/>
          <w:color w:val="000000"/>
          <w:sz w:val="20"/>
          <w:szCs w:val="20"/>
          <w:shd w:val="clear" w:color="auto" w:fill="FFFFFF"/>
        </w:rPr>
        <w:sym w:font="Wingdings" w:char="F0DF"/>
      </w:r>
      <w:r>
        <w:rPr>
          <w:rFonts w:ascii="Courier New" w:hAnsi="Courier New" w:cs="Courier New"/>
          <w:color w:val="000000"/>
          <w:sz w:val="20"/>
          <w:szCs w:val="20"/>
          <w:shd w:val="clear" w:color="auto" w:fill="FFFFFF"/>
        </w:rPr>
        <w:t>Output: File used for analysis;</w:t>
      </w:r>
    </w:p>
    <w:p w14:paraId="1FE741A5"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YRBS2015; ** </w:t>
      </w:r>
      <w:r w:rsidRPr="00751A3A">
        <w:rPr>
          <w:rFonts w:ascii="Courier New" w:hAnsi="Courier New" w:cs="Courier New"/>
          <w:color w:val="000000"/>
          <w:sz w:val="20"/>
          <w:szCs w:val="20"/>
          <w:shd w:val="clear" w:color="auto" w:fill="FFFFFF"/>
        </w:rPr>
        <w:sym w:font="Wingdings" w:char="F0DF"/>
      </w:r>
      <w:r>
        <w:rPr>
          <w:rFonts w:ascii="Courier New" w:hAnsi="Courier New" w:cs="Courier New"/>
          <w:color w:val="000000"/>
          <w:sz w:val="20"/>
          <w:szCs w:val="20"/>
          <w:shd w:val="clear" w:color="auto" w:fill="FFFFFF"/>
        </w:rPr>
        <w:t xml:space="preserve"> Input: YRBS Public Use File;</w:t>
      </w:r>
    </w:p>
    <w:p w14:paraId="05CE1B34"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p>
    <w:p w14:paraId="4EF65F93"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Year = </w:t>
      </w:r>
      <w:r>
        <w:rPr>
          <w:rFonts w:ascii="Courier New" w:hAnsi="Courier New" w:cs="Courier New"/>
          <w:b/>
          <w:bCs/>
          <w:color w:val="008080"/>
          <w:sz w:val="20"/>
          <w:szCs w:val="20"/>
          <w:shd w:val="clear" w:color="auto" w:fill="FFFFFF"/>
        </w:rPr>
        <w:t>2015</w:t>
      </w:r>
      <w:r>
        <w:rPr>
          <w:rFonts w:ascii="Courier New" w:hAnsi="Courier New" w:cs="Courier New"/>
          <w:color w:val="000000"/>
          <w:sz w:val="20"/>
          <w:szCs w:val="20"/>
          <w:shd w:val="clear" w:color="auto" w:fill="FFFFFF"/>
        </w:rPr>
        <w:t>; ** Set year value;</w:t>
      </w:r>
    </w:p>
    <w:p w14:paraId="5CBD6165"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p>
    <w:p w14:paraId="684E351C"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RaceEth_Num = input(RaceEth,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 Convert into numeric variable;</w:t>
      </w:r>
    </w:p>
    <w:p w14:paraId="1B584FB6"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p>
    <w:p w14:paraId="25F6B91C"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05281F4C"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Rename survey design variables:</w:t>
      </w:r>
    </w:p>
    <w:p w14:paraId="6F455BF5"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ab/>
        <w:t>STRATUM = VESTR</w:t>
      </w:r>
    </w:p>
    <w:p w14:paraId="52E5AC6E"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PSU = VEREP</w:t>
      </w:r>
    </w:p>
    <w:p w14:paraId="5014DD7D"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WEIGHT = ANALWT_C;</w:t>
      </w:r>
    </w:p>
    <w:p w14:paraId="4B81E2F8"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14:paraId="50ED26C6"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p>
    <w:p w14:paraId="34F55C3D" w14:textId="77777777" w:rsidR="00751A3A" w:rsidRDefault="00751A3A" w:rsidP="00751A3A">
      <w:pPr>
        <w:autoSpaceDE w:val="0"/>
        <w:autoSpaceDN w:val="0"/>
        <w:adjustRightInd w:val="0"/>
        <w:spacing w:after="0" w:line="240" w:lineRule="auto"/>
        <w:ind w:left="72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3E04FA0" w14:textId="77777777" w:rsidR="00751A3A" w:rsidRDefault="00751A3A" w:rsidP="00C00E34">
      <w:pPr>
        <w:autoSpaceDE w:val="0"/>
        <w:autoSpaceDN w:val="0"/>
        <w:adjustRightInd w:val="0"/>
        <w:spacing w:after="0" w:line="240" w:lineRule="auto"/>
      </w:pPr>
    </w:p>
    <w:p w14:paraId="0F5B8133" w14:textId="7D3B5048" w:rsidR="00E528D4" w:rsidRDefault="005327EE" w:rsidP="00C00E34">
      <w:pPr>
        <w:autoSpaceDE w:val="0"/>
        <w:autoSpaceDN w:val="0"/>
        <w:adjustRightInd w:val="0"/>
        <w:spacing w:after="0" w:line="240" w:lineRule="auto"/>
      </w:pPr>
      <w:r>
        <w:t>Generally there are several types of estimation methods</w:t>
      </w:r>
      <w:r w:rsidR="000E02F1">
        <w:t xml:space="preserve">, such as Taylor </w:t>
      </w:r>
      <w:r>
        <w:t>series</w:t>
      </w:r>
      <w:r w:rsidR="000E02F1">
        <w:t xml:space="preserve"> linearization (TSL)</w:t>
      </w:r>
      <w:r>
        <w:t>, Balanced Repeated Replication</w:t>
      </w:r>
      <w:r w:rsidR="000E02F1">
        <w:t xml:space="preserve"> or Fay’s Method, and Jackknife</w:t>
      </w:r>
      <w:r w:rsidR="009B579D">
        <w:t>. T</w:t>
      </w:r>
      <w:r w:rsidR="000E02F1">
        <w:t>hese can be specified when applying each software procedure.</w:t>
      </w:r>
      <w:r w:rsidR="00E528D4">
        <w:t xml:space="preserve"> In most cases, the methods “give comparable variance estimates and neither is clearly preferred.”</w:t>
      </w:r>
      <w:r w:rsidR="00E528D4">
        <w:rPr>
          <w:rStyle w:val="FootnoteReference"/>
        </w:rPr>
        <w:footnoteReference w:id="3"/>
      </w:r>
      <w:r w:rsidR="00E528D4">
        <w:t xml:space="preserve"> For most purposes, the use of Taylor series is most straightforward and is the default method for software.</w:t>
      </w:r>
      <w:r w:rsidR="00E528D4">
        <w:rPr>
          <w:rStyle w:val="FootnoteReference"/>
        </w:rPr>
        <w:footnoteReference w:id="4"/>
      </w:r>
      <w:r w:rsidR="00C00E34">
        <w:t xml:space="preserve"> The exceptions to this are when domains are small (i.e., </w:t>
      </w:r>
      <w:r w:rsidR="005E7934">
        <w:t>when</w:t>
      </w:r>
      <w:r w:rsidR="00C00E34">
        <w:t xml:space="preserve"> trying to make </w:t>
      </w:r>
      <w:r w:rsidR="00DA0909">
        <w:t xml:space="preserve">estimates </w:t>
      </w:r>
      <w:r w:rsidR="005E7934">
        <w:t xml:space="preserve">for a small group, </w:t>
      </w:r>
      <w:r w:rsidR="009B579D">
        <w:t xml:space="preserve">such </w:t>
      </w:r>
      <w:r w:rsidR="00C00E34">
        <w:t>as Native Americans</w:t>
      </w:r>
      <w:r w:rsidR="005E7934">
        <w:t>,</w:t>
      </w:r>
      <w:r w:rsidR="00C00E34">
        <w:t xml:space="preserve"> or estimating medians</w:t>
      </w:r>
      <w:r w:rsidR="005E7934">
        <w:t xml:space="preserve"> and</w:t>
      </w:r>
      <w:r w:rsidR="000E02F1">
        <w:t xml:space="preserve"> especially more extreme order statistics</w:t>
      </w:r>
      <w:r w:rsidR="005E7934">
        <w:t xml:space="preserve">, </w:t>
      </w:r>
      <w:r w:rsidR="009B579D">
        <w:t xml:space="preserve">such </w:t>
      </w:r>
      <w:r w:rsidR="005E7934">
        <w:t>as 95 percentile</w:t>
      </w:r>
      <w:r w:rsidR="00C00E34">
        <w:t>. Here TSL can be expected to underestimate variance and jackknife can produce more accurate (albeit more computationally intensive) estimates.</w:t>
      </w:r>
      <w:r w:rsidR="00C00E34">
        <w:rPr>
          <w:rStyle w:val="FootnoteReference"/>
        </w:rPr>
        <w:footnoteReference w:id="5"/>
      </w:r>
      <w:r w:rsidR="00A961AD" w:rsidRPr="00A961AD">
        <w:rPr>
          <w:vertAlign w:val="superscript"/>
        </w:rPr>
        <w:t>,</w:t>
      </w:r>
      <w:r w:rsidR="00A961AD">
        <w:rPr>
          <w:rStyle w:val="FootnoteReference"/>
        </w:rPr>
        <w:footnoteReference w:id="6"/>
      </w:r>
    </w:p>
    <w:p w14:paraId="44782D5C" w14:textId="77777777" w:rsidR="00E528D4" w:rsidRDefault="00E528D4" w:rsidP="00E528D4">
      <w:pPr>
        <w:autoSpaceDE w:val="0"/>
        <w:autoSpaceDN w:val="0"/>
        <w:adjustRightInd w:val="0"/>
        <w:spacing w:after="0" w:line="240" w:lineRule="auto"/>
        <w:rPr>
          <w:rFonts w:ascii="Times New Roman" w:hAnsi="Times New Roman" w:cs="Times New Roman"/>
          <w:sz w:val="24"/>
          <w:szCs w:val="24"/>
        </w:rPr>
      </w:pPr>
    </w:p>
    <w:p w14:paraId="5171063A" w14:textId="77777777" w:rsidR="00126B38" w:rsidRDefault="005327EE">
      <w:r>
        <w:t xml:space="preserve">More detail about the use of these in various software systems is provided in this document: </w:t>
      </w:r>
      <w:hyperlink r:id="rId9" w:history="1">
        <w:r w:rsidRPr="000E4818">
          <w:rPr>
            <w:rStyle w:val="Hyperlink"/>
          </w:rPr>
          <w:t>https://www.cdc.gov/healthyyouth/data/yrbs/pdf/2015/2015_yrbs_analysis_software.pdf</w:t>
        </w:r>
      </w:hyperlink>
    </w:p>
    <w:p w14:paraId="7808B6CF" w14:textId="77777777" w:rsidR="00126B38" w:rsidRDefault="00126B38" w:rsidP="00126B38">
      <w:pPr>
        <w:pStyle w:val="Heading2"/>
      </w:pPr>
      <w:r>
        <w:t>Response Variables</w:t>
      </w:r>
    </w:p>
    <w:p w14:paraId="015A17F1" w14:textId="00FE1D54" w:rsidR="00126B38" w:rsidRDefault="00126B38">
      <w:r>
        <w:t xml:space="preserve">As is typical with surveys administered repeatedly over a number of years, questionnaires change over time and for any given response variable (assuming it is collected with more-or-less the same question), its values may not be consistently coded from year-to-year. For this reason it is incumbent on the data user to review available documentation: </w:t>
      </w:r>
      <w:hyperlink r:id="rId10" w:history="1">
        <w:r w:rsidRPr="000E4818">
          <w:rPr>
            <w:rStyle w:val="Hyperlink"/>
          </w:rPr>
          <w:t>https://www.cdc.gov/healthyyouth/data/yrbs/data.htm</w:t>
        </w:r>
      </w:hyperlink>
      <w:r>
        <w:t xml:space="preserve"> (Under </w:t>
      </w:r>
      <w:r w:rsidRPr="00B832A8">
        <w:t>National YRBS Datasets and Documentation</w:t>
      </w:r>
      <w:r w:rsidR="00BA07EE" w:rsidRPr="00B832A8">
        <w:t>, Data User’s Guide</w:t>
      </w:r>
      <w:r w:rsidRPr="00B832A8">
        <w:t>)</w:t>
      </w:r>
      <w:r>
        <w:t xml:space="preserve"> specific for each year for each response variable to be analyzed. In cases where the mapping of responses from year to year is straightforward, the data user can apply this mapping to the files to establish consistency prior to maki</w:t>
      </w:r>
      <w:r w:rsidR="00DD050D">
        <w:t xml:space="preserve">ng pooled estimates or year-to-year comparisons, </w:t>
      </w:r>
      <w:r>
        <w:t xml:space="preserve">or </w:t>
      </w:r>
      <w:r w:rsidR="00DD050D">
        <w:t xml:space="preserve">conducting </w:t>
      </w:r>
      <w:r>
        <w:t>trend analysis.</w:t>
      </w:r>
    </w:p>
    <w:p w14:paraId="78552C06" w14:textId="77777777" w:rsidR="00126B38" w:rsidRDefault="00126B38">
      <w:pPr>
        <w:sectPr w:rsidR="00126B38">
          <w:footerReference w:type="default" r:id="rId11"/>
          <w:pgSz w:w="12240" w:h="15840"/>
          <w:pgMar w:top="1440" w:right="1440" w:bottom="1440" w:left="1440" w:header="720" w:footer="720" w:gutter="0"/>
          <w:cols w:space="720"/>
          <w:docGrid w:linePitch="360"/>
        </w:sectPr>
      </w:pPr>
    </w:p>
    <w:tbl>
      <w:tblPr>
        <w:tblW w:w="13260" w:type="dxa"/>
        <w:tblLook w:val="04A0" w:firstRow="1" w:lastRow="0" w:firstColumn="1" w:lastColumn="0" w:noHBand="0" w:noVBand="1"/>
      </w:tblPr>
      <w:tblGrid>
        <w:gridCol w:w="3300"/>
        <w:gridCol w:w="829"/>
        <w:gridCol w:w="829"/>
        <w:gridCol w:w="829"/>
        <w:gridCol w:w="829"/>
        <w:gridCol w:w="829"/>
        <w:gridCol w:w="829"/>
        <w:gridCol w:w="831"/>
        <w:gridCol w:w="831"/>
        <w:gridCol w:w="831"/>
        <w:gridCol w:w="831"/>
        <w:gridCol w:w="831"/>
        <w:gridCol w:w="831"/>
      </w:tblGrid>
      <w:tr w:rsidR="008946E3" w:rsidRPr="008946E3" w14:paraId="59BC3BE5" w14:textId="77777777" w:rsidTr="008946E3">
        <w:trPr>
          <w:trHeight w:val="375"/>
        </w:trPr>
        <w:tc>
          <w:tcPr>
            <w:tcW w:w="13260" w:type="dxa"/>
            <w:gridSpan w:val="13"/>
            <w:tcBorders>
              <w:top w:val="nil"/>
              <w:left w:val="nil"/>
              <w:bottom w:val="nil"/>
              <w:right w:val="nil"/>
            </w:tcBorders>
            <w:shd w:val="clear" w:color="auto" w:fill="auto"/>
            <w:vAlign w:val="bottom"/>
            <w:hideMark/>
          </w:tcPr>
          <w:p w14:paraId="7686DA37" w14:textId="77777777" w:rsidR="008946E3" w:rsidRDefault="008946E3" w:rsidP="00B832A8">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Table 1. </w:t>
            </w:r>
            <w:r w:rsidRPr="008946E3">
              <w:rPr>
                <w:rFonts w:ascii="Calibri" w:eastAsia="Times New Roman" w:hAnsi="Calibri" w:cs="Times New Roman"/>
                <w:b/>
                <w:bCs/>
                <w:color w:val="000000"/>
                <w:sz w:val="28"/>
                <w:szCs w:val="28"/>
              </w:rPr>
              <w:t xml:space="preserve">Summary of </w:t>
            </w:r>
            <w:r>
              <w:rPr>
                <w:rFonts w:ascii="Calibri" w:eastAsia="Times New Roman" w:hAnsi="Calibri" w:cs="Times New Roman"/>
                <w:b/>
                <w:bCs/>
                <w:color w:val="000000"/>
                <w:sz w:val="28"/>
                <w:szCs w:val="28"/>
              </w:rPr>
              <w:t xml:space="preserve">National Youth Behavior Risk Survey </w:t>
            </w:r>
            <w:r w:rsidRPr="008946E3">
              <w:rPr>
                <w:rFonts w:ascii="Calibri" w:eastAsia="Times New Roman" w:hAnsi="Calibri" w:cs="Times New Roman"/>
                <w:b/>
                <w:bCs/>
                <w:color w:val="000000"/>
                <w:sz w:val="28"/>
                <w:szCs w:val="28"/>
              </w:rPr>
              <w:t>Sampling</w:t>
            </w:r>
          </w:p>
          <w:p w14:paraId="2E6E54E9" w14:textId="77777777" w:rsidR="008946E3" w:rsidRPr="008946E3" w:rsidRDefault="008946E3" w:rsidP="008946E3">
            <w:pPr>
              <w:spacing w:after="0" w:line="240" w:lineRule="auto"/>
              <w:rPr>
                <w:rFonts w:ascii="Calibri" w:eastAsia="Times New Roman" w:hAnsi="Calibri" w:cs="Times New Roman"/>
                <w:b/>
                <w:bCs/>
                <w:color w:val="000000"/>
                <w:sz w:val="28"/>
                <w:szCs w:val="28"/>
              </w:rPr>
            </w:pPr>
          </w:p>
        </w:tc>
      </w:tr>
      <w:tr w:rsidR="008946E3" w:rsidRPr="008946E3" w14:paraId="139AE3F6" w14:textId="77777777" w:rsidTr="008946E3">
        <w:trPr>
          <w:trHeight w:val="315"/>
        </w:trPr>
        <w:tc>
          <w:tcPr>
            <w:tcW w:w="4626" w:type="dxa"/>
            <w:tcBorders>
              <w:top w:val="nil"/>
              <w:left w:val="nil"/>
              <w:bottom w:val="nil"/>
              <w:right w:val="nil"/>
            </w:tcBorders>
            <w:shd w:val="clear" w:color="000000" w:fill="E7E6E6"/>
            <w:vAlign w:val="bottom"/>
            <w:hideMark/>
          </w:tcPr>
          <w:p w14:paraId="2552A473"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8634" w:type="dxa"/>
            <w:gridSpan w:val="12"/>
            <w:tcBorders>
              <w:top w:val="nil"/>
              <w:left w:val="single" w:sz="4" w:space="0" w:color="auto"/>
              <w:bottom w:val="nil"/>
              <w:right w:val="nil"/>
            </w:tcBorders>
            <w:shd w:val="clear" w:color="000000" w:fill="E7E6E6"/>
            <w:noWrap/>
            <w:vAlign w:val="bottom"/>
            <w:hideMark/>
          </w:tcPr>
          <w:p w14:paraId="6E7B8499" w14:textId="77777777" w:rsidR="008946E3" w:rsidRPr="008946E3" w:rsidRDefault="008946E3" w:rsidP="008946E3">
            <w:pPr>
              <w:spacing w:after="0" w:line="240" w:lineRule="auto"/>
              <w:jc w:val="center"/>
              <w:rPr>
                <w:rFonts w:ascii="Calibri" w:eastAsia="Times New Roman" w:hAnsi="Calibri" w:cs="Times New Roman"/>
                <w:b/>
                <w:bCs/>
                <w:color w:val="000000"/>
                <w:sz w:val="24"/>
                <w:szCs w:val="24"/>
              </w:rPr>
            </w:pPr>
            <w:r w:rsidRPr="008946E3">
              <w:rPr>
                <w:rFonts w:ascii="Calibri" w:eastAsia="Times New Roman" w:hAnsi="Calibri" w:cs="Times New Roman"/>
                <w:b/>
                <w:bCs/>
                <w:color w:val="000000"/>
                <w:sz w:val="24"/>
                <w:szCs w:val="24"/>
              </w:rPr>
              <w:t>Survey Year</w:t>
            </w:r>
          </w:p>
        </w:tc>
      </w:tr>
      <w:tr w:rsidR="008946E3" w:rsidRPr="008946E3" w14:paraId="5AD3D8E3" w14:textId="77777777" w:rsidTr="008946E3">
        <w:trPr>
          <w:trHeight w:val="315"/>
        </w:trPr>
        <w:tc>
          <w:tcPr>
            <w:tcW w:w="4626" w:type="dxa"/>
            <w:tcBorders>
              <w:top w:val="nil"/>
              <w:left w:val="nil"/>
              <w:bottom w:val="single" w:sz="8" w:space="0" w:color="auto"/>
              <w:right w:val="nil"/>
            </w:tcBorders>
            <w:shd w:val="clear" w:color="000000" w:fill="E7E6E6"/>
            <w:vAlign w:val="bottom"/>
            <w:hideMark/>
          </w:tcPr>
          <w:p w14:paraId="382809F1" w14:textId="77777777" w:rsidR="008946E3" w:rsidRPr="008946E3" w:rsidRDefault="008946E3" w:rsidP="008946E3">
            <w:pPr>
              <w:spacing w:after="0" w:line="240" w:lineRule="auto"/>
              <w:rPr>
                <w:rFonts w:ascii="Calibri" w:eastAsia="Times New Roman" w:hAnsi="Calibri" w:cs="Times New Roman"/>
                <w:b/>
                <w:bCs/>
                <w:color w:val="000000"/>
              </w:rPr>
            </w:pPr>
            <w:r w:rsidRPr="008946E3">
              <w:rPr>
                <w:rFonts w:ascii="Calibri" w:eastAsia="Times New Roman" w:hAnsi="Calibri" w:cs="Times New Roman"/>
                <w:b/>
                <w:bCs/>
                <w:color w:val="000000"/>
              </w:rPr>
              <w:t>Statistics by Sampling Stage</w:t>
            </w:r>
          </w:p>
        </w:tc>
        <w:tc>
          <w:tcPr>
            <w:tcW w:w="718" w:type="dxa"/>
            <w:tcBorders>
              <w:top w:val="nil"/>
              <w:left w:val="single" w:sz="4" w:space="0" w:color="auto"/>
              <w:bottom w:val="single" w:sz="8" w:space="0" w:color="auto"/>
              <w:right w:val="nil"/>
            </w:tcBorders>
            <w:shd w:val="clear" w:color="000000" w:fill="E7E6E6"/>
            <w:noWrap/>
            <w:vAlign w:val="bottom"/>
            <w:hideMark/>
          </w:tcPr>
          <w:p w14:paraId="73123784"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2015</w:t>
            </w:r>
          </w:p>
        </w:tc>
        <w:tc>
          <w:tcPr>
            <w:tcW w:w="718" w:type="dxa"/>
            <w:tcBorders>
              <w:top w:val="nil"/>
              <w:left w:val="nil"/>
              <w:bottom w:val="single" w:sz="8" w:space="0" w:color="auto"/>
              <w:right w:val="nil"/>
            </w:tcBorders>
            <w:shd w:val="clear" w:color="000000" w:fill="E7E6E6"/>
            <w:noWrap/>
            <w:vAlign w:val="bottom"/>
            <w:hideMark/>
          </w:tcPr>
          <w:p w14:paraId="1CE8C269"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2013</w:t>
            </w:r>
          </w:p>
        </w:tc>
        <w:tc>
          <w:tcPr>
            <w:tcW w:w="718" w:type="dxa"/>
            <w:tcBorders>
              <w:top w:val="nil"/>
              <w:left w:val="nil"/>
              <w:bottom w:val="single" w:sz="8" w:space="0" w:color="auto"/>
              <w:right w:val="nil"/>
            </w:tcBorders>
            <w:shd w:val="clear" w:color="000000" w:fill="E7E6E6"/>
            <w:noWrap/>
            <w:vAlign w:val="bottom"/>
            <w:hideMark/>
          </w:tcPr>
          <w:p w14:paraId="2876E893"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2011</w:t>
            </w:r>
          </w:p>
        </w:tc>
        <w:tc>
          <w:tcPr>
            <w:tcW w:w="718" w:type="dxa"/>
            <w:tcBorders>
              <w:top w:val="nil"/>
              <w:left w:val="nil"/>
              <w:bottom w:val="single" w:sz="8" w:space="0" w:color="auto"/>
              <w:right w:val="nil"/>
            </w:tcBorders>
            <w:shd w:val="clear" w:color="000000" w:fill="E7E6E6"/>
            <w:noWrap/>
            <w:vAlign w:val="bottom"/>
            <w:hideMark/>
          </w:tcPr>
          <w:p w14:paraId="74C50C3E"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2009</w:t>
            </w:r>
          </w:p>
        </w:tc>
        <w:tc>
          <w:tcPr>
            <w:tcW w:w="718" w:type="dxa"/>
            <w:tcBorders>
              <w:top w:val="nil"/>
              <w:left w:val="nil"/>
              <w:bottom w:val="single" w:sz="8" w:space="0" w:color="auto"/>
              <w:right w:val="nil"/>
            </w:tcBorders>
            <w:shd w:val="clear" w:color="000000" w:fill="E7E6E6"/>
            <w:noWrap/>
            <w:vAlign w:val="bottom"/>
            <w:hideMark/>
          </w:tcPr>
          <w:p w14:paraId="4673933F"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2007</w:t>
            </w:r>
          </w:p>
        </w:tc>
        <w:tc>
          <w:tcPr>
            <w:tcW w:w="718" w:type="dxa"/>
            <w:tcBorders>
              <w:top w:val="nil"/>
              <w:left w:val="nil"/>
              <w:bottom w:val="single" w:sz="8" w:space="0" w:color="auto"/>
              <w:right w:val="nil"/>
            </w:tcBorders>
            <w:shd w:val="clear" w:color="000000" w:fill="E7E6E6"/>
            <w:noWrap/>
            <w:vAlign w:val="bottom"/>
            <w:hideMark/>
          </w:tcPr>
          <w:p w14:paraId="5AE4A0F1"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2005</w:t>
            </w:r>
          </w:p>
        </w:tc>
        <w:tc>
          <w:tcPr>
            <w:tcW w:w="721" w:type="dxa"/>
            <w:tcBorders>
              <w:top w:val="nil"/>
              <w:left w:val="nil"/>
              <w:bottom w:val="single" w:sz="8" w:space="0" w:color="auto"/>
              <w:right w:val="nil"/>
            </w:tcBorders>
            <w:shd w:val="clear" w:color="000000" w:fill="E7E6E6"/>
            <w:noWrap/>
            <w:vAlign w:val="bottom"/>
            <w:hideMark/>
          </w:tcPr>
          <w:p w14:paraId="0FFF1B37"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2003</w:t>
            </w:r>
          </w:p>
        </w:tc>
        <w:tc>
          <w:tcPr>
            <w:tcW w:w="721" w:type="dxa"/>
            <w:tcBorders>
              <w:top w:val="nil"/>
              <w:left w:val="nil"/>
              <w:bottom w:val="single" w:sz="8" w:space="0" w:color="auto"/>
              <w:right w:val="nil"/>
            </w:tcBorders>
            <w:shd w:val="clear" w:color="000000" w:fill="E7E6E6"/>
            <w:noWrap/>
            <w:vAlign w:val="bottom"/>
            <w:hideMark/>
          </w:tcPr>
          <w:p w14:paraId="48C3C267"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2001</w:t>
            </w:r>
          </w:p>
        </w:tc>
        <w:tc>
          <w:tcPr>
            <w:tcW w:w="721" w:type="dxa"/>
            <w:tcBorders>
              <w:top w:val="nil"/>
              <w:left w:val="nil"/>
              <w:bottom w:val="single" w:sz="8" w:space="0" w:color="auto"/>
              <w:right w:val="nil"/>
            </w:tcBorders>
            <w:shd w:val="clear" w:color="000000" w:fill="E7E6E6"/>
            <w:noWrap/>
            <w:vAlign w:val="bottom"/>
            <w:hideMark/>
          </w:tcPr>
          <w:p w14:paraId="1905D6D1"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1999</w:t>
            </w:r>
          </w:p>
        </w:tc>
        <w:tc>
          <w:tcPr>
            <w:tcW w:w="721" w:type="dxa"/>
            <w:tcBorders>
              <w:top w:val="nil"/>
              <w:left w:val="nil"/>
              <w:bottom w:val="single" w:sz="8" w:space="0" w:color="auto"/>
              <w:right w:val="nil"/>
            </w:tcBorders>
            <w:shd w:val="clear" w:color="000000" w:fill="E7E6E6"/>
            <w:noWrap/>
            <w:vAlign w:val="bottom"/>
            <w:hideMark/>
          </w:tcPr>
          <w:p w14:paraId="100ECAE6"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1997</w:t>
            </w:r>
          </w:p>
        </w:tc>
        <w:tc>
          <w:tcPr>
            <w:tcW w:w="721" w:type="dxa"/>
            <w:tcBorders>
              <w:top w:val="nil"/>
              <w:left w:val="nil"/>
              <w:bottom w:val="single" w:sz="8" w:space="0" w:color="auto"/>
              <w:right w:val="nil"/>
            </w:tcBorders>
            <w:shd w:val="clear" w:color="000000" w:fill="E7E6E6"/>
            <w:noWrap/>
            <w:vAlign w:val="bottom"/>
            <w:hideMark/>
          </w:tcPr>
          <w:p w14:paraId="228A8B29"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1995</w:t>
            </w:r>
          </w:p>
        </w:tc>
        <w:tc>
          <w:tcPr>
            <w:tcW w:w="721" w:type="dxa"/>
            <w:tcBorders>
              <w:top w:val="nil"/>
              <w:left w:val="nil"/>
              <w:bottom w:val="single" w:sz="8" w:space="0" w:color="auto"/>
              <w:right w:val="nil"/>
            </w:tcBorders>
            <w:shd w:val="clear" w:color="000000" w:fill="E7E6E6"/>
            <w:noWrap/>
            <w:vAlign w:val="bottom"/>
            <w:hideMark/>
          </w:tcPr>
          <w:p w14:paraId="380960D0" w14:textId="77777777" w:rsidR="008946E3" w:rsidRPr="008946E3" w:rsidRDefault="008946E3" w:rsidP="008946E3">
            <w:pPr>
              <w:spacing w:after="0" w:line="240" w:lineRule="auto"/>
              <w:jc w:val="right"/>
              <w:rPr>
                <w:rFonts w:ascii="Calibri" w:eastAsia="Times New Roman" w:hAnsi="Calibri" w:cs="Times New Roman"/>
                <w:b/>
                <w:bCs/>
                <w:color w:val="000000"/>
              </w:rPr>
            </w:pPr>
            <w:r w:rsidRPr="008946E3">
              <w:rPr>
                <w:rFonts w:ascii="Calibri" w:eastAsia="Times New Roman" w:hAnsi="Calibri" w:cs="Times New Roman"/>
                <w:b/>
                <w:bCs/>
                <w:color w:val="000000"/>
              </w:rPr>
              <w:t>1993</w:t>
            </w:r>
          </w:p>
        </w:tc>
      </w:tr>
      <w:tr w:rsidR="008946E3" w:rsidRPr="008946E3" w14:paraId="569745A7" w14:textId="77777777" w:rsidTr="008946E3">
        <w:trPr>
          <w:trHeight w:val="300"/>
        </w:trPr>
        <w:tc>
          <w:tcPr>
            <w:tcW w:w="4626" w:type="dxa"/>
            <w:tcBorders>
              <w:top w:val="nil"/>
              <w:left w:val="nil"/>
              <w:bottom w:val="nil"/>
              <w:right w:val="nil"/>
            </w:tcBorders>
            <w:shd w:val="clear" w:color="000000" w:fill="F2F2F2"/>
            <w:vAlign w:val="center"/>
            <w:hideMark/>
          </w:tcPr>
          <w:p w14:paraId="0C3467B1" w14:textId="77777777" w:rsidR="008946E3" w:rsidRPr="008946E3" w:rsidRDefault="008946E3" w:rsidP="008946E3">
            <w:pPr>
              <w:spacing w:after="0" w:line="240" w:lineRule="auto"/>
              <w:rPr>
                <w:rFonts w:ascii="Calibri" w:eastAsia="Times New Roman" w:hAnsi="Calibri" w:cs="Times New Roman"/>
                <w:b/>
                <w:bCs/>
                <w:color w:val="000000"/>
              </w:rPr>
            </w:pPr>
            <w:r w:rsidRPr="008946E3">
              <w:rPr>
                <w:rFonts w:ascii="Calibri" w:eastAsia="Times New Roman" w:hAnsi="Calibri" w:cs="Times New Roman"/>
                <w:b/>
                <w:bCs/>
                <w:color w:val="000000"/>
              </w:rPr>
              <w:t>Stage 1</w:t>
            </w:r>
          </w:p>
        </w:tc>
        <w:tc>
          <w:tcPr>
            <w:tcW w:w="718" w:type="dxa"/>
            <w:tcBorders>
              <w:top w:val="nil"/>
              <w:left w:val="single" w:sz="4" w:space="0" w:color="auto"/>
              <w:bottom w:val="nil"/>
              <w:right w:val="nil"/>
            </w:tcBorders>
            <w:shd w:val="clear" w:color="000000" w:fill="F2F2F2"/>
            <w:noWrap/>
            <w:vAlign w:val="center"/>
            <w:hideMark/>
          </w:tcPr>
          <w:p w14:paraId="517AA201"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68A5DCBF"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3E128A2A"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684B53FB"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2CE1C583"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6C62F9B2"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2C1209F7"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4B151C93"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03F61710"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12DF6442"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1F15E83C"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267AF860"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w:t>
            </w:r>
          </w:p>
        </w:tc>
      </w:tr>
      <w:tr w:rsidR="008946E3" w:rsidRPr="008946E3" w14:paraId="0487A6C1" w14:textId="77777777" w:rsidTr="008946E3">
        <w:trPr>
          <w:trHeight w:val="300"/>
        </w:trPr>
        <w:tc>
          <w:tcPr>
            <w:tcW w:w="4626" w:type="dxa"/>
            <w:tcBorders>
              <w:top w:val="nil"/>
              <w:left w:val="nil"/>
              <w:bottom w:val="nil"/>
              <w:right w:val="nil"/>
            </w:tcBorders>
            <w:shd w:val="clear" w:color="auto" w:fill="auto"/>
            <w:vAlign w:val="center"/>
            <w:hideMark/>
          </w:tcPr>
          <w:p w14:paraId="0457FC27"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A.</w:t>
            </w:r>
            <w:r w:rsidRPr="008946E3">
              <w:rPr>
                <w:rFonts w:ascii="Calibri" w:eastAsia="Times New Roman" w:hAnsi="Calibri" w:cs="Times New Roman"/>
                <w:color w:val="000000"/>
              </w:rPr>
              <w:t xml:space="preserve"> Number of PSUs in Frame</w:t>
            </w:r>
          </w:p>
        </w:tc>
        <w:tc>
          <w:tcPr>
            <w:tcW w:w="718" w:type="dxa"/>
            <w:tcBorders>
              <w:top w:val="nil"/>
              <w:left w:val="single" w:sz="4" w:space="0" w:color="auto"/>
              <w:bottom w:val="nil"/>
              <w:right w:val="nil"/>
            </w:tcBorders>
            <w:shd w:val="clear" w:color="auto" w:fill="auto"/>
            <w:noWrap/>
            <w:vAlign w:val="center"/>
            <w:hideMark/>
          </w:tcPr>
          <w:p w14:paraId="3E71078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113AE26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1B0CFFE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5CC33E3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49371F1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62AFD3D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0E60062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1,262</w:t>
            </w:r>
          </w:p>
        </w:tc>
        <w:tc>
          <w:tcPr>
            <w:tcW w:w="721" w:type="dxa"/>
            <w:tcBorders>
              <w:top w:val="nil"/>
              <w:left w:val="nil"/>
              <w:bottom w:val="nil"/>
              <w:right w:val="nil"/>
            </w:tcBorders>
            <w:shd w:val="clear" w:color="auto" w:fill="auto"/>
            <w:noWrap/>
            <w:vAlign w:val="center"/>
            <w:hideMark/>
          </w:tcPr>
          <w:p w14:paraId="14D8CE7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1,256</w:t>
            </w:r>
          </w:p>
        </w:tc>
        <w:tc>
          <w:tcPr>
            <w:tcW w:w="721" w:type="dxa"/>
            <w:tcBorders>
              <w:top w:val="nil"/>
              <w:left w:val="nil"/>
              <w:bottom w:val="nil"/>
              <w:right w:val="nil"/>
            </w:tcBorders>
            <w:shd w:val="clear" w:color="auto" w:fill="auto"/>
            <w:noWrap/>
            <w:vAlign w:val="center"/>
            <w:hideMark/>
          </w:tcPr>
          <w:p w14:paraId="5C75DCA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1,270</w:t>
            </w:r>
          </w:p>
        </w:tc>
        <w:tc>
          <w:tcPr>
            <w:tcW w:w="721" w:type="dxa"/>
            <w:tcBorders>
              <w:top w:val="nil"/>
              <w:left w:val="nil"/>
              <w:bottom w:val="nil"/>
              <w:right w:val="nil"/>
            </w:tcBorders>
            <w:shd w:val="clear" w:color="auto" w:fill="auto"/>
            <w:noWrap/>
            <w:vAlign w:val="center"/>
            <w:hideMark/>
          </w:tcPr>
          <w:p w14:paraId="309F1E0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1,719</w:t>
            </w:r>
          </w:p>
        </w:tc>
        <w:tc>
          <w:tcPr>
            <w:tcW w:w="721" w:type="dxa"/>
            <w:tcBorders>
              <w:top w:val="nil"/>
              <w:left w:val="nil"/>
              <w:bottom w:val="nil"/>
              <w:right w:val="nil"/>
            </w:tcBorders>
            <w:shd w:val="clear" w:color="auto" w:fill="auto"/>
            <w:noWrap/>
            <w:vAlign w:val="center"/>
            <w:hideMark/>
          </w:tcPr>
          <w:p w14:paraId="634FDC3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1,955</w:t>
            </w:r>
          </w:p>
        </w:tc>
        <w:tc>
          <w:tcPr>
            <w:tcW w:w="721" w:type="dxa"/>
            <w:tcBorders>
              <w:top w:val="nil"/>
              <w:left w:val="nil"/>
              <w:bottom w:val="nil"/>
              <w:right w:val="nil"/>
            </w:tcBorders>
            <w:shd w:val="clear" w:color="auto" w:fill="auto"/>
            <w:noWrap/>
            <w:vAlign w:val="center"/>
            <w:hideMark/>
          </w:tcPr>
          <w:p w14:paraId="09BF21F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1,928</w:t>
            </w:r>
          </w:p>
        </w:tc>
      </w:tr>
      <w:tr w:rsidR="008946E3" w:rsidRPr="008946E3" w14:paraId="03061F65" w14:textId="77777777" w:rsidTr="008946E3">
        <w:trPr>
          <w:trHeight w:val="300"/>
        </w:trPr>
        <w:tc>
          <w:tcPr>
            <w:tcW w:w="4626" w:type="dxa"/>
            <w:tcBorders>
              <w:top w:val="nil"/>
              <w:left w:val="nil"/>
              <w:bottom w:val="nil"/>
              <w:right w:val="nil"/>
            </w:tcBorders>
            <w:shd w:val="clear" w:color="auto" w:fill="auto"/>
            <w:vAlign w:val="center"/>
            <w:hideMark/>
          </w:tcPr>
          <w:p w14:paraId="6314E44C"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B.</w:t>
            </w:r>
            <w:r w:rsidRPr="008946E3">
              <w:rPr>
                <w:rFonts w:ascii="Calibri" w:eastAsia="Times New Roman" w:hAnsi="Calibri" w:cs="Times New Roman"/>
                <w:color w:val="000000"/>
              </w:rPr>
              <w:t xml:space="preserve"> Number of PSUs Selected</w:t>
            </w:r>
          </w:p>
        </w:tc>
        <w:tc>
          <w:tcPr>
            <w:tcW w:w="718" w:type="dxa"/>
            <w:tcBorders>
              <w:top w:val="nil"/>
              <w:left w:val="single" w:sz="4" w:space="0" w:color="auto"/>
              <w:bottom w:val="nil"/>
              <w:right w:val="nil"/>
            </w:tcBorders>
            <w:shd w:val="clear" w:color="auto" w:fill="auto"/>
            <w:noWrap/>
            <w:vAlign w:val="center"/>
            <w:hideMark/>
          </w:tcPr>
          <w:p w14:paraId="33871B9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613948F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6DB1FE6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6079B63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3850657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18" w:type="dxa"/>
            <w:tcBorders>
              <w:top w:val="nil"/>
              <w:left w:val="nil"/>
              <w:bottom w:val="nil"/>
              <w:right w:val="nil"/>
            </w:tcBorders>
            <w:shd w:val="clear" w:color="auto" w:fill="auto"/>
            <w:noWrap/>
            <w:vAlign w:val="center"/>
            <w:hideMark/>
          </w:tcPr>
          <w:p w14:paraId="7F51B8B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7D27EB3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57</w:t>
            </w:r>
          </w:p>
        </w:tc>
        <w:tc>
          <w:tcPr>
            <w:tcW w:w="721" w:type="dxa"/>
            <w:tcBorders>
              <w:top w:val="nil"/>
              <w:left w:val="nil"/>
              <w:bottom w:val="nil"/>
              <w:right w:val="nil"/>
            </w:tcBorders>
            <w:shd w:val="clear" w:color="auto" w:fill="auto"/>
            <w:noWrap/>
            <w:vAlign w:val="center"/>
            <w:hideMark/>
          </w:tcPr>
          <w:p w14:paraId="7F7799B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57</w:t>
            </w:r>
          </w:p>
        </w:tc>
        <w:tc>
          <w:tcPr>
            <w:tcW w:w="721" w:type="dxa"/>
            <w:tcBorders>
              <w:top w:val="nil"/>
              <w:left w:val="nil"/>
              <w:bottom w:val="nil"/>
              <w:right w:val="nil"/>
            </w:tcBorders>
            <w:shd w:val="clear" w:color="auto" w:fill="auto"/>
            <w:noWrap/>
            <w:vAlign w:val="center"/>
            <w:hideMark/>
          </w:tcPr>
          <w:p w14:paraId="2A51ABC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52</w:t>
            </w:r>
          </w:p>
        </w:tc>
        <w:tc>
          <w:tcPr>
            <w:tcW w:w="721" w:type="dxa"/>
            <w:tcBorders>
              <w:top w:val="nil"/>
              <w:left w:val="nil"/>
              <w:bottom w:val="nil"/>
              <w:right w:val="nil"/>
            </w:tcBorders>
            <w:shd w:val="clear" w:color="auto" w:fill="auto"/>
            <w:noWrap/>
            <w:vAlign w:val="center"/>
            <w:hideMark/>
          </w:tcPr>
          <w:p w14:paraId="1A3782C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54</w:t>
            </w:r>
          </w:p>
        </w:tc>
        <w:tc>
          <w:tcPr>
            <w:tcW w:w="721" w:type="dxa"/>
            <w:tcBorders>
              <w:top w:val="nil"/>
              <w:left w:val="nil"/>
              <w:bottom w:val="nil"/>
              <w:right w:val="nil"/>
            </w:tcBorders>
            <w:shd w:val="clear" w:color="auto" w:fill="auto"/>
            <w:noWrap/>
            <w:vAlign w:val="center"/>
            <w:hideMark/>
          </w:tcPr>
          <w:p w14:paraId="5E9FE5F3"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52</w:t>
            </w:r>
          </w:p>
        </w:tc>
        <w:tc>
          <w:tcPr>
            <w:tcW w:w="721" w:type="dxa"/>
            <w:tcBorders>
              <w:top w:val="nil"/>
              <w:left w:val="nil"/>
              <w:bottom w:val="nil"/>
              <w:right w:val="nil"/>
            </w:tcBorders>
            <w:shd w:val="clear" w:color="auto" w:fill="auto"/>
            <w:noWrap/>
            <w:vAlign w:val="center"/>
            <w:hideMark/>
          </w:tcPr>
          <w:p w14:paraId="3745923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50</w:t>
            </w:r>
          </w:p>
        </w:tc>
      </w:tr>
      <w:tr w:rsidR="008946E3" w:rsidRPr="008946E3" w14:paraId="24C728DB" w14:textId="77777777" w:rsidTr="008946E3">
        <w:trPr>
          <w:trHeight w:val="300"/>
        </w:trPr>
        <w:tc>
          <w:tcPr>
            <w:tcW w:w="4626" w:type="dxa"/>
            <w:tcBorders>
              <w:top w:val="nil"/>
              <w:left w:val="nil"/>
              <w:bottom w:val="nil"/>
              <w:right w:val="nil"/>
            </w:tcBorders>
            <w:shd w:val="clear" w:color="auto" w:fill="auto"/>
            <w:vAlign w:val="center"/>
            <w:hideMark/>
          </w:tcPr>
          <w:p w14:paraId="1CEF2502" w14:textId="77777777" w:rsidR="008946E3" w:rsidRPr="008946E3" w:rsidRDefault="008946E3" w:rsidP="008946E3">
            <w:pPr>
              <w:spacing w:after="0" w:line="240" w:lineRule="auto"/>
              <w:jc w:val="right"/>
              <w:rPr>
                <w:rFonts w:ascii="Calibri" w:eastAsia="Times New Roman" w:hAnsi="Calibri" w:cs="Times New Roman"/>
                <w:color w:val="000000"/>
              </w:rPr>
            </w:pPr>
          </w:p>
        </w:tc>
        <w:tc>
          <w:tcPr>
            <w:tcW w:w="718" w:type="dxa"/>
            <w:tcBorders>
              <w:top w:val="nil"/>
              <w:left w:val="single" w:sz="4" w:space="0" w:color="auto"/>
              <w:bottom w:val="nil"/>
              <w:right w:val="nil"/>
            </w:tcBorders>
            <w:shd w:val="clear" w:color="auto" w:fill="auto"/>
            <w:noWrap/>
            <w:vAlign w:val="center"/>
            <w:hideMark/>
          </w:tcPr>
          <w:p w14:paraId="1D6B83D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auto" w:fill="auto"/>
            <w:noWrap/>
            <w:vAlign w:val="center"/>
            <w:hideMark/>
          </w:tcPr>
          <w:p w14:paraId="40AE805D" w14:textId="77777777" w:rsidR="008946E3" w:rsidRPr="008946E3" w:rsidRDefault="008946E3" w:rsidP="008946E3">
            <w:pPr>
              <w:spacing w:after="0" w:line="240" w:lineRule="auto"/>
              <w:jc w:val="right"/>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center"/>
            <w:hideMark/>
          </w:tcPr>
          <w:p w14:paraId="017F49C7"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0B3E108B"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670D4F47"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04A757A3"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22D9B52D"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1508323A"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767B9B5B"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7F03EC6A"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5491902C"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6F54D6F3"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r>
      <w:tr w:rsidR="008946E3" w:rsidRPr="008946E3" w14:paraId="3BB50AAA" w14:textId="77777777" w:rsidTr="008946E3">
        <w:trPr>
          <w:trHeight w:val="300"/>
        </w:trPr>
        <w:tc>
          <w:tcPr>
            <w:tcW w:w="4626" w:type="dxa"/>
            <w:tcBorders>
              <w:top w:val="nil"/>
              <w:left w:val="nil"/>
              <w:bottom w:val="nil"/>
              <w:right w:val="nil"/>
            </w:tcBorders>
            <w:shd w:val="clear" w:color="000000" w:fill="F2F2F2"/>
            <w:vAlign w:val="center"/>
            <w:hideMark/>
          </w:tcPr>
          <w:p w14:paraId="077727B6" w14:textId="77777777" w:rsidR="008946E3" w:rsidRPr="008946E3" w:rsidRDefault="008946E3" w:rsidP="008946E3">
            <w:pPr>
              <w:spacing w:after="0" w:line="240" w:lineRule="auto"/>
              <w:rPr>
                <w:rFonts w:ascii="Calibri" w:eastAsia="Times New Roman" w:hAnsi="Calibri" w:cs="Times New Roman"/>
                <w:b/>
                <w:bCs/>
                <w:color w:val="000000"/>
              </w:rPr>
            </w:pPr>
            <w:r w:rsidRPr="008946E3">
              <w:rPr>
                <w:rFonts w:ascii="Calibri" w:eastAsia="Times New Roman" w:hAnsi="Calibri" w:cs="Times New Roman"/>
                <w:b/>
                <w:bCs/>
                <w:color w:val="000000"/>
              </w:rPr>
              <w:t>Stage 2</w:t>
            </w:r>
          </w:p>
        </w:tc>
        <w:tc>
          <w:tcPr>
            <w:tcW w:w="718" w:type="dxa"/>
            <w:tcBorders>
              <w:top w:val="nil"/>
              <w:left w:val="single" w:sz="4" w:space="0" w:color="auto"/>
              <w:bottom w:val="nil"/>
              <w:right w:val="nil"/>
            </w:tcBorders>
            <w:shd w:val="clear" w:color="000000" w:fill="F2F2F2"/>
            <w:noWrap/>
            <w:vAlign w:val="center"/>
            <w:hideMark/>
          </w:tcPr>
          <w:p w14:paraId="013B35E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578FAF04"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3E3A0CF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54101CD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0930793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23A81E6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03A26DC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095AD69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7CE6600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2CFDCC5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1F953EF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3B9E1C6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r>
      <w:tr w:rsidR="008946E3" w:rsidRPr="008946E3" w14:paraId="720BDE97" w14:textId="77777777" w:rsidTr="008946E3">
        <w:trPr>
          <w:trHeight w:val="300"/>
        </w:trPr>
        <w:tc>
          <w:tcPr>
            <w:tcW w:w="4626" w:type="dxa"/>
            <w:tcBorders>
              <w:top w:val="nil"/>
              <w:left w:val="nil"/>
              <w:bottom w:val="nil"/>
              <w:right w:val="nil"/>
            </w:tcBorders>
            <w:shd w:val="clear" w:color="auto" w:fill="auto"/>
            <w:vAlign w:val="center"/>
            <w:hideMark/>
          </w:tcPr>
          <w:p w14:paraId="2B66F4C6"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C.</w:t>
            </w:r>
            <w:r w:rsidRPr="008946E3">
              <w:rPr>
                <w:rFonts w:ascii="Calibri" w:eastAsia="Times New Roman" w:hAnsi="Calibri" w:cs="Times New Roman"/>
                <w:color w:val="000000"/>
              </w:rPr>
              <w:t xml:space="preserve"> Number of Schools Selected in sample</w:t>
            </w:r>
          </w:p>
        </w:tc>
        <w:tc>
          <w:tcPr>
            <w:tcW w:w="718" w:type="dxa"/>
            <w:tcBorders>
              <w:top w:val="nil"/>
              <w:left w:val="single" w:sz="4" w:space="0" w:color="auto"/>
              <w:bottom w:val="nil"/>
              <w:right w:val="nil"/>
            </w:tcBorders>
            <w:shd w:val="clear" w:color="auto" w:fill="auto"/>
            <w:noWrap/>
            <w:vAlign w:val="center"/>
            <w:hideMark/>
          </w:tcPr>
          <w:p w14:paraId="27C921A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180</w:t>
            </w:r>
          </w:p>
        </w:tc>
        <w:tc>
          <w:tcPr>
            <w:tcW w:w="718" w:type="dxa"/>
            <w:tcBorders>
              <w:top w:val="nil"/>
              <w:left w:val="nil"/>
              <w:bottom w:val="nil"/>
              <w:right w:val="nil"/>
            </w:tcBorders>
            <w:shd w:val="clear" w:color="auto" w:fill="auto"/>
            <w:noWrap/>
            <w:vAlign w:val="center"/>
            <w:hideMark/>
          </w:tcPr>
          <w:p w14:paraId="6A1DCA34"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center"/>
            <w:hideMark/>
          </w:tcPr>
          <w:p w14:paraId="13E31D5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194</w:t>
            </w:r>
          </w:p>
        </w:tc>
        <w:tc>
          <w:tcPr>
            <w:tcW w:w="718" w:type="dxa"/>
            <w:tcBorders>
              <w:top w:val="nil"/>
              <w:left w:val="nil"/>
              <w:bottom w:val="nil"/>
              <w:right w:val="nil"/>
            </w:tcBorders>
            <w:shd w:val="clear" w:color="auto" w:fill="auto"/>
            <w:noWrap/>
            <w:vAlign w:val="center"/>
            <w:hideMark/>
          </w:tcPr>
          <w:p w14:paraId="0AEA1E8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center"/>
            <w:hideMark/>
          </w:tcPr>
          <w:p w14:paraId="52A2CFA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center"/>
            <w:hideMark/>
          </w:tcPr>
          <w:p w14:paraId="4B06127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203</w:t>
            </w:r>
          </w:p>
        </w:tc>
        <w:tc>
          <w:tcPr>
            <w:tcW w:w="721" w:type="dxa"/>
            <w:tcBorders>
              <w:top w:val="nil"/>
              <w:left w:val="nil"/>
              <w:bottom w:val="nil"/>
              <w:right w:val="nil"/>
            </w:tcBorders>
            <w:shd w:val="clear" w:color="auto" w:fill="auto"/>
            <w:noWrap/>
            <w:vAlign w:val="center"/>
            <w:hideMark/>
          </w:tcPr>
          <w:p w14:paraId="43001BC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195</w:t>
            </w:r>
          </w:p>
        </w:tc>
        <w:tc>
          <w:tcPr>
            <w:tcW w:w="721" w:type="dxa"/>
            <w:tcBorders>
              <w:top w:val="nil"/>
              <w:left w:val="nil"/>
              <w:bottom w:val="nil"/>
              <w:right w:val="nil"/>
            </w:tcBorders>
            <w:shd w:val="clear" w:color="auto" w:fill="auto"/>
            <w:noWrap/>
            <w:vAlign w:val="center"/>
            <w:hideMark/>
          </w:tcPr>
          <w:p w14:paraId="763771D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199</w:t>
            </w:r>
          </w:p>
        </w:tc>
        <w:tc>
          <w:tcPr>
            <w:tcW w:w="721" w:type="dxa"/>
            <w:tcBorders>
              <w:top w:val="nil"/>
              <w:left w:val="nil"/>
              <w:bottom w:val="nil"/>
              <w:right w:val="nil"/>
            </w:tcBorders>
            <w:shd w:val="clear" w:color="auto" w:fill="auto"/>
            <w:noWrap/>
            <w:vAlign w:val="center"/>
            <w:hideMark/>
          </w:tcPr>
          <w:p w14:paraId="48184F2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187</w:t>
            </w:r>
          </w:p>
        </w:tc>
        <w:tc>
          <w:tcPr>
            <w:tcW w:w="721" w:type="dxa"/>
            <w:tcBorders>
              <w:top w:val="nil"/>
              <w:left w:val="nil"/>
              <w:bottom w:val="nil"/>
              <w:right w:val="nil"/>
            </w:tcBorders>
            <w:shd w:val="clear" w:color="auto" w:fill="auto"/>
            <w:noWrap/>
            <w:vAlign w:val="center"/>
            <w:hideMark/>
          </w:tcPr>
          <w:p w14:paraId="67A16E9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191</w:t>
            </w:r>
          </w:p>
        </w:tc>
        <w:tc>
          <w:tcPr>
            <w:tcW w:w="721" w:type="dxa"/>
            <w:tcBorders>
              <w:top w:val="nil"/>
              <w:left w:val="nil"/>
              <w:bottom w:val="nil"/>
              <w:right w:val="nil"/>
            </w:tcBorders>
            <w:shd w:val="clear" w:color="auto" w:fill="auto"/>
            <w:noWrap/>
            <w:vAlign w:val="center"/>
            <w:hideMark/>
          </w:tcPr>
          <w:p w14:paraId="371CBED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157</w:t>
            </w:r>
          </w:p>
        </w:tc>
        <w:tc>
          <w:tcPr>
            <w:tcW w:w="721" w:type="dxa"/>
            <w:tcBorders>
              <w:top w:val="nil"/>
              <w:left w:val="nil"/>
              <w:bottom w:val="nil"/>
              <w:right w:val="nil"/>
            </w:tcBorders>
            <w:shd w:val="clear" w:color="auto" w:fill="auto"/>
            <w:noWrap/>
            <w:vAlign w:val="center"/>
            <w:hideMark/>
          </w:tcPr>
          <w:p w14:paraId="64D2477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199</w:t>
            </w:r>
          </w:p>
        </w:tc>
      </w:tr>
      <w:tr w:rsidR="008946E3" w:rsidRPr="008946E3" w14:paraId="1AB92A12" w14:textId="77777777" w:rsidTr="008946E3">
        <w:trPr>
          <w:trHeight w:val="300"/>
        </w:trPr>
        <w:tc>
          <w:tcPr>
            <w:tcW w:w="4626" w:type="dxa"/>
            <w:tcBorders>
              <w:top w:val="nil"/>
              <w:left w:val="nil"/>
              <w:bottom w:val="nil"/>
              <w:right w:val="nil"/>
            </w:tcBorders>
            <w:shd w:val="clear" w:color="auto" w:fill="auto"/>
            <w:vAlign w:val="center"/>
            <w:hideMark/>
          </w:tcPr>
          <w:p w14:paraId="4C674290"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D.</w:t>
            </w:r>
            <w:r w:rsidRPr="008946E3">
              <w:rPr>
                <w:rFonts w:ascii="Calibri" w:eastAsia="Times New Roman" w:hAnsi="Calibri" w:cs="Times New Roman"/>
                <w:color w:val="000000"/>
              </w:rPr>
              <w:t xml:space="preserve"> Number of Schools Participating</w:t>
            </w:r>
          </w:p>
        </w:tc>
        <w:tc>
          <w:tcPr>
            <w:tcW w:w="718" w:type="dxa"/>
            <w:tcBorders>
              <w:top w:val="nil"/>
              <w:left w:val="single" w:sz="4" w:space="0" w:color="auto"/>
              <w:bottom w:val="nil"/>
              <w:right w:val="nil"/>
            </w:tcBorders>
            <w:shd w:val="clear" w:color="auto" w:fill="auto"/>
            <w:noWrap/>
            <w:vAlign w:val="center"/>
            <w:hideMark/>
          </w:tcPr>
          <w:p w14:paraId="307163F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125</w:t>
            </w:r>
          </w:p>
        </w:tc>
        <w:tc>
          <w:tcPr>
            <w:tcW w:w="718" w:type="dxa"/>
            <w:tcBorders>
              <w:top w:val="nil"/>
              <w:left w:val="nil"/>
              <w:bottom w:val="nil"/>
              <w:right w:val="nil"/>
            </w:tcBorders>
            <w:shd w:val="clear" w:color="auto" w:fill="auto"/>
            <w:noWrap/>
            <w:vAlign w:val="center"/>
            <w:hideMark/>
          </w:tcPr>
          <w:p w14:paraId="0914791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148</w:t>
            </w:r>
          </w:p>
        </w:tc>
        <w:tc>
          <w:tcPr>
            <w:tcW w:w="718" w:type="dxa"/>
            <w:tcBorders>
              <w:top w:val="nil"/>
              <w:left w:val="nil"/>
              <w:bottom w:val="nil"/>
              <w:right w:val="nil"/>
            </w:tcBorders>
            <w:shd w:val="clear" w:color="auto" w:fill="auto"/>
            <w:noWrap/>
            <w:vAlign w:val="center"/>
            <w:hideMark/>
          </w:tcPr>
          <w:p w14:paraId="7175F49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center"/>
            <w:hideMark/>
          </w:tcPr>
          <w:p w14:paraId="5536310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158</w:t>
            </w:r>
          </w:p>
        </w:tc>
        <w:tc>
          <w:tcPr>
            <w:tcW w:w="718" w:type="dxa"/>
            <w:tcBorders>
              <w:top w:val="nil"/>
              <w:left w:val="nil"/>
              <w:bottom w:val="nil"/>
              <w:right w:val="nil"/>
            </w:tcBorders>
            <w:shd w:val="clear" w:color="auto" w:fill="auto"/>
            <w:noWrap/>
            <w:vAlign w:val="center"/>
            <w:hideMark/>
          </w:tcPr>
          <w:p w14:paraId="1B02EAE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157</w:t>
            </w:r>
          </w:p>
        </w:tc>
        <w:tc>
          <w:tcPr>
            <w:tcW w:w="718" w:type="dxa"/>
            <w:tcBorders>
              <w:top w:val="nil"/>
              <w:left w:val="nil"/>
              <w:bottom w:val="nil"/>
              <w:right w:val="nil"/>
            </w:tcBorders>
            <w:shd w:val="clear" w:color="auto" w:fill="auto"/>
            <w:noWrap/>
            <w:vAlign w:val="center"/>
            <w:hideMark/>
          </w:tcPr>
          <w:p w14:paraId="59F9625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159</w:t>
            </w:r>
          </w:p>
        </w:tc>
        <w:tc>
          <w:tcPr>
            <w:tcW w:w="721" w:type="dxa"/>
            <w:tcBorders>
              <w:top w:val="nil"/>
              <w:left w:val="nil"/>
              <w:bottom w:val="nil"/>
              <w:right w:val="nil"/>
            </w:tcBorders>
            <w:shd w:val="clear" w:color="auto" w:fill="auto"/>
            <w:noWrap/>
            <w:vAlign w:val="center"/>
            <w:hideMark/>
          </w:tcPr>
          <w:p w14:paraId="4F3EDB6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158</w:t>
            </w:r>
          </w:p>
        </w:tc>
        <w:tc>
          <w:tcPr>
            <w:tcW w:w="721" w:type="dxa"/>
            <w:tcBorders>
              <w:top w:val="nil"/>
              <w:left w:val="nil"/>
              <w:bottom w:val="nil"/>
              <w:right w:val="nil"/>
            </w:tcBorders>
            <w:shd w:val="clear" w:color="auto" w:fill="auto"/>
            <w:noWrap/>
            <w:vAlign w:val="center"/>
            <w:hideMark/>
          </w:tcPr>
          <w:p w14:paraId="3973EDE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150</w:t>
            </w:r>
          </w:p>
        </w:tc>
        <w:tc>
          <w:tcPr>
            <w:tcW w:w="721" w:type="dxa"/>
            <w:tcBorders>
              <w:top w:val="nil"/>
              <w:left w:val="nil"/>
              <w:bottom w:val="nil"/>
              <w:right w:val="nil"/>
            </w:tcBorders>
            <w:shd w:val="clear" w:color="auto" w:fill="auto"/>
            <w:noWrap/>
            <w:vAlign w:val="center"/>
            <w:hideMark/>
          </w:tcPr>
          <w:p w14:paraId="2F7AE84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144</w:t>
            </w:r>
          </w:p>
        </w:tc>
        <w:tc>
          <w:tcPr>
            <w:tcW w:w="721" w:type="dxa"/>
            <w:tcBorders>
              <w:top w:val="nil"/>
              <w:left w:val="nil"/>
              <w:bottom w:val="nil"/>
              <w:right w:val="nil"/>
            </w:tcBorders>
            <w:shd w:val="clear" w:color="auto" w:fill="auto"/>
            <w:noWrap/>
            <w:vAlign w:val="center"/>
            <w:hideMark/>
          </w:tcPr>
          <w:p w14:paraId="192D9D1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151</w:t>
            </w:r>
          </w:p>
        </w:tc>
        <w:tc>
          <w:tcPr>
            <w:tcW w:w="721" w:type="dxa"/>
            <w:tcBorders>
              <w:top w:val="nil"/>
              <w:left w:val="nil"/>
              <w:bottom w:val="nil"/>
              <w:right w:val="nil"/>
            </w:tcBorders>
            <w:shd w:val="clear" w:color="auto" w:fill="auto"/>
            <w:noWrap/>
            <w:vAlign w:val="center"/>
            <w:hideMark/>
          </w:tcPr>
          <w:p w14:paraId="05F08F7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110</w:t>
            </w:r>
          </w:p>
        </w:tc>
        <w:tc>
          <w:tcPr>
            <w:tcW w:w="721" w:type="dxa"/>
            <w:tcBorders>
              <w:top w:val="nil"/>
              <w:left w:val="nil"/>
              <w:bottom w:val="nil"/>
              <w:right w:val="nil"/>
            </w:tcBorders>
            <w:shd w:val="clear" w:color="auto" w:fill="auto"/>
            <w:noWrap/>
            <w:vAlign w:val="center"/>
            <w:hideMark/>
          </w:tcPr>
          <w:p w14:paraId="78BD8C3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155</w:t>
            </w:r>
          </w:p>
        </w:tc>
      </w:tr>
      <w:tr w:rsidR="008946E3" w:rsidRPr="008946E3" w14:paraId="1E8FE5FE" w14:textId="77777777" w:rsidTr="008946E3">
        <w:trPr>
          <w:trHeight w:val="300"/>
        </w:trPr>
        <w:tc>
          <w:tcPr>
            <w:tcW w:w="4626" w:type="dxa"/>
            <w:tcBorders>
              <w:top w:val="nil"/>
              <w:left w:val="nil"/>
              <w:bottom w:val="nil"/>
              <w:right w:val="nil"/>
            </w:tcBorders>
            <w:shd w:val="clear" w:color="auto" w:fill="auto"/>
            <w:vAlign w:val="center"/>
            <w:hideMark/>
          </w:tcPr>
          <w:p w14:paraId="4C8FB367"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E.</w:t>
            </w:r>
            <w:r w:rsidRPr="008946E3">
              <w:rPr>
                <w:rFonts w:ascii="Calibri" w:eastAsia="Times New Roman" w:hAnsi="Calibri" w:cs="Times New Roman"/>
                <w:color w:val="000000"/>
              </w:rPr>
              <w:t xml:space="preserve"> School Response Rate</w:t>
            </w:r>
          </w:p>
        </w:tc>
        <w:tc>
          <w:tcPr>
            <w:tcW w:w="718" w:type="dxa"/>
            <w:tcBorders>
              <w:top w:val="nil"/>
              <w:left w:val="single" w:sz="4" w:space="0" w:color="auto"/>
              <w:bottom w:val="nil"/>
              <w:right w:val="nil"/>
            </w:tcBorders>
            <w:shd w:val="clear" w:color="auto" w:fill="auto"/>
            <w:noWrap/>
            <w:vAlign w:val="center"/>
            <w:hideMark/>
          </w:tcPr>
          <w:p w14:paraId="3FE25F7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center"/>
            <w:hideMark/>
          </w:tcPr>
          <w:p w14:paraId="6A754B6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center"/>
            <w:hideMark/>
          </w:tcPr>
          <w:p w14:paraId="30DA428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center"/>
            <w:hideMark/>
          </w:tcPr>
          <w:p w14:paraId="4035F60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center"/>
            <w:hideMark/>
          </w:tcPr>
          <w:p w14:paraId="712D2A7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center"/>
            <w:hideMark/>
          </w:tcPr>
          <w:p w14:paraId="6CC3C81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78%</w:t>
            </w:r>
          </w:p>
        </w:tc>
        <w:tc>
          <w:tcPr>
            <w:tcW w:w="721" w:type="dxa"/>
            <w:tcBorders>
              <w:top w:val="nil"/>
              <w:left w:val="nil"/>
              <w:bottom w:val="nil"/>
              <w:right w:val="nil"/>
            </w:tcBorders>
            <w:shd w:val="clear" w:color="auto" w:fill="auto"/>
            <w:noWrap/>
            <w:vAlign w:val="center"/>
            <w:hideMark/>
          </w:tcPr>
          <w:p w14:paraId="2DE0DE1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81%</w:t>
            </w:r>
          </w:p>
        </w:tc>
        <w:tc>
          <w:tcPr>
            <w:tcW w:w="721" w:type="dxa"/>
            <w:tcBorders>
              <w:top w:val="nil"/>
              <w:left w:val="nil"/>
              <w:bottom w:val="nil"/>
              <w:right w:val="nil"/>
            </w:tcBorders>
            <w:shd w:val="clear" w:color="auto" w:fill="auto"/>
            <w:noWrap/>
            <w:vAlign w:val="center"/>
            <w:hideMark/>
          </w:tcPr>
          <w:p w14:paraId="26B6202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75%</w:t>
            </w:r>
          </w:p>
        </w:tc>
        <w:tc>
          <w:tcPr>
            <w:tcW w:w="721" w:type="dxa"/>
            <w:tcBorders>
              <w:top w:val="nil"/>
              <w:left w:val="nil"/>
              <w:bottom w:val="nil"/>
              <w:right w:val="nil"/>
            </w:tcBorders>
            <w:shd w:val="clear" w:color="auto" w:fill="auto"/>
            <w:noWrap/>
            <w:vAlign w:val="center"/>
            <w:hideMark/>
          </w:tcPr>
          <w:p w14:paraId="33FC70A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77%</w:t>
            </w:r>
          </w:p>
        </w:tc>
        <w:tc>
          <w:tcPr>
            <w:tcW w:w="721" w:type="dxa"/>
            <w:tcBorders>
              <w:top w:val="nil"/>
              <w:left w:val="nil"/>
              <w:bottom w:val="nil"/>
              <w:right w:val="nil"/>
            </w:tcBorders>
            <w:shd w:val="clear" w:color="auto" w:fill="auto"/>
            <w:noWrap/>
            <w:vAlign w:val="center"/>
            <w:hideMark/>
          </w:tcPr>
          <w:p w14:paraId="767A938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79%</w:t>
            </w:r>
          </w:p>
        </w:tc>
        <w:tc>
          <w:tcPr>
            <w:tcW w:w="721" w:type="dxa"/>
            <w:tcBorders>
              <w:top w:val="nil"/>
              <w:left w:val="nil"/>
              <w:bottom w:val="nil"/>
              <w:right w:val="nil"/>
            </w:tcBorders>
            <w:shd w:val="clear" w:color="auto" w:fill="auto"/>
            <w:noWrap/>
            <w:vAlign w:val="center"/>
            <w:hideMark/>
          </w:tcPr>
          <w:p w14:paraId="577997B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70%</w:t>
            </w:r>
          </w:p>
        </w:tc>
        <w:tc>
          <w:tcPr>
            <w:tcW w:w="721" w:type="dxa"/>
            <w:tcBorders>
              <w:top w:val="nil"/>
              <w:left w:val="nil"/>
              <w:bottom w:val="nil"/>
              <w:right w:val="nil"/>
            </w:tcBorders>
            <w:shd w:val="clear" w:color="auto" w:fill="auto"/>
            <w:noWrap/>
            <w:vAlign w:val="center"/>
            <w:hideMark/>
          </w:tcPr>
          <w:p w14:paraId="6EBE88B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78%</w:t>
            </w:r>
          </w:p>
        </w:tc>
      </w:tr>
      <w:tr w:rsidR="008946E3" w:rsidRPr="008946E3" w14:paraId="2B2DE2E1" w14:textId="77777777" w:rsidTr="008946E3">
        <w:trPr>
          <w:trHeight w:val="300"/>
        </w:trPr>
        <w:tc>
          <w:tcPr>
            <w:tcW w:w="4626" w:type="dxa"/>
            <w:tcBorders>
              <w:top w:val="nil"/>
              <w:left w:val="nil"/>
              <w:bottom w:val="nil"/>
              <w:right w:val="nil"/>
            </w:tcBorders>
            <w:shd w:val="clear" w:color="auto" w:fill="auto"/>
            <w:vAlign w:val="center"/>
            <w:hideMark/>
          </w:tcPr>
          <w:p w14:paraId="11771186" w14:textId="77777777" w:rsidR="008946E3" w:rsidRPr="008946E3" w:rsidRDefault="008946E3" w:rsidP="008946E3">
            <w:pPr>
              <w:spacing w:after="0" w:line="240" w:lineRule="auto"/>
              <w:jc w:val="right"/>
              <w:rPr>
                <w:rFonts w:ascii="Calibri" w:eastAsia="Times New Roman" w:hAnsi="Calibri" w:cs="Times New Roman"/>
                <w:color w:val="000000"/>
              </w:rPr>
            </w:pPr>
          </w:p>
        </w:tc>
        <w:tc>
          <w:tcPr>
            <w:tcW w:w="718" w:type="dxa"/>
            <w:tcBorders>
              <w:top w:val="nil"/>
              <w:left w:val="single" w:sz="4" w:space="0" w:color="auto"/>
              <w:bottom w:val="nil"/>
              <w:right w:val="nil"/>
            </w:tcBorders>
            <w:shd w:val="clear" w:color="auto" w:fill="auto"/>
            <w:noWrap/>
            <w:vAlign w:val="center"/>
            <w:hideMark/>
          </w:tcPr>
          <w:p w14:paraId="1FE809C3"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auto" w:fill="auto"/>
            <w:noWrap/>
            <w:vAlign w:val="center"/>
            <w:hideMark/>
          </w:tcPr>
          <w:p w14:paraId="23CB4DA4" w14:textId="77777777" w:rsidR="008946E3" w:rsidRPr="008946E3" w:rsidRDefault="008946E3" w:rsidP="008946E3">
            <w:pPr>
              <w:spacing w:after="0" w:line="240" w:lineRule="auto"/>
              <w:jc w:val="right"/>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center"/>
            <w:hideMark/>
          </w:tcPr>
          <w:p w14:paraId="496E5136"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282E6D25"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181DE6D5"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4E2D2A4E"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35BCE3A1"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2A75638B"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74788CFB"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4FC56FF2"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64646D01"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center"/>
            <w:hideMark/>
          </w:tcPr>
          <w:p w14:paraId="7BB6B440" w14:textId="77777777" w:rsidR="008946E3" w:rsidRPr="008946E3" w:rsidRDefault="008946E3" w:rsidP="008946E3">
            <w:pPr>
              <w:spacing w:after="0" w:line="240" w:lineRule="auto"/>
              <w:jc w:val="right"/>
              <w:rPr>
                <w:rFonts w:ascii="Times New Roman" w:eastAsia="Times New Roman" w:hAnsi="Times New Roman" w:cs="Times New Roman"/>
                <w:sz w:val="20"/>
                <w:szCs w:val="20"/>
              </w:rPr>
            </w:pPr>
          </w:p>
        </w:tc>
      </w:tr>
      <w:tr w:rsidR="008946E3" w:rsidRPr="008946E3" w14:paraId="74A12C7D" w14:textId="77777777" w:rsidTr="008946E3">
        <w:trPr>
          <w:trHeight w:val="300"/>
        </w:trPr>
        <w:tc>
          <w:tcPr>
            <w:tcW w:w="4626" w:type="dxa"/>
            <w:tcBorders>
              <w:top w:val="nil"/>
              <w:left w:val="nil"/>
              <w:bottom w:val="nil"/>
              <w:right w:val="nil"/>
            </w:tcBorders>
            <w:shd w:val="clear" w:color="000000" w:fill="F2F2F2"/>
            <w:vAlign w:val="center"/>
            <w:hideMark/>
          </w:tcPr>
          <w:p w14:paraId="1A658D4F" w14:textId="77777777" w:rsidR="008946E3" w:rsidRPr="008946E3" w:rsidRDefault="008946E3" w:rsidP="008946E3">
            <w:pPr>
              <w:spacing w:after="0" w:line="240" w:lineRule="auto"/>
              <w:rPr>
                <w:rFonts w:ascii="Calibri" w:eastAsia="Times New Roman" w:hAnsi="Calibri" w:cs="Times New Roman"/>
                <w:b/>
                <w:bCs/>
                <w:color w:val="000000"/>
              </w:rPr>
            </w:pPr>
            <w:r w:rsidRPr="008946E3">
              <w:rPr>
                <w:rFonts w:ascii="Calibri" w:eastAsia="Times New Roman" w:hAnsi="Calibri" w:cs="Times New Roman"/>
                <w:b/>
                <w:bCs/>
                <w:color w:val="000000"/>
              </w:rPr>
              <w:t>Stage 3</w:t>
            </w:r>
          </w:p>
        </w:tc>
        <w:tc>
          <w:tcPr>
            <w:tcW w:w="718" w:type="dxa"/>
            <w:tcBorders>
              <w:top w:val="nil"/>
              <w:left w:val="single" w:sz="4" w:space="0" w:color="auto"/>
              <w:bottom w:val="nil"/>
              <w:right w:val="nil"/>
            </w:tcBorders>
            <w:shd w:val="clear" w:color="000000" w:fill="F2F2F2"/>
            <w:noWrap/>
            <w:vAlign w:val="center"/>
            <w:hideMark/>
          </w:tcPr>
          <w:p w14:paraId="44EAD2A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7FA16C3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6EC2A392"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3C0A0D74"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68B2E6E4"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18" w:type="dxa"/>
            <w:tcBorders>
              <w:top w:val="nil"/>
              <w:left w:val="nil"/>
              <w:bottom w:val="nil"/>
              <w:right w:val="nil"/>
            </w:tcBorders>
            <w:shd w:val="clear" w:color="000000" w:fill="F2F2F2"/>
            <w:noWrap/>
            <w:vAlign w:val="center"/>
            <w:hideMark/>
          </w:tcPr>
          <w:p w14:paraId="3250AB2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5BC3718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73E6366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61C1233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4971F30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3385A79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c>
          <w:tcPr>
            <w:tcW w:w="721" w:type="dxa"/>
            <w:tcBorders>
              <w:top w:val="nil"/>
              <w:left w:val="nil"/>
              <w:bottom w:val="nil"/>
              <w:right w:val="nil"/>
            </w:tcBorders>
            <w:shd w:val="clear" w:color="000000" w:fill="F2F2F2"/>
            <w:noWrap/>
            <w:vAlign w:val="center"/>
            <w:hideMark/>
          </w:tcPr>
          <w:p w14:paraId="297B275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w:t>
            </w:r>
          </w:p>
        </w:tc>
      </w:tr>
      <w:tr w:rsidR="008946E3" w:rsidRPr="008946E3" w14:paraId="0A714853" w14:textId="77777777" w:rsidTr="008946E3">
        <w:trPr>
          <w:trHeight w:val="300"/>
        </w:trPr>
        <w:tc>
          <w:tcPr>
            <w:tcW w:w="4626" w:type="dxa"/>
            <w:tcBorders>
              <w:top w:val="nil"/>
              <w:left w:val="nil"/>
              <w:bottom w:val="nil"/>
              <w:right w:val="nil"/>
            </w:tcBorders>
            <w:shd w:val="clear" w:color="auto" w:fill="auto"/>
            <w:vAlign w:val="center"/>
            <w:hideMark/>
          </w:tcPr>
          <w:p w14:paraId="6634A939"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F.</w:t>
            </w:r>
            <w:r w:rsidRPr="008946E3">
              <w:rPr>
                <w:rFonts w:ascii="Calibri" w:eastAsia="Times New Roman" w:hAnsi="Calibri" w:cs="Times New Roman"/>
                <w:color w:val="000000"/>
              </w:rPr>
              <w:t xml:space="preserve"> Student Response Rate</w:t>
            </w:r>
          </w:p>
        </w:tc>
        <w:tc>
          <w:tcPr>
            <w:tcW w:w="718" w:type="dxa"/>
            <w:tcBorders>
              <w:top w:val="nil"/>
              <w:left w:val="single" w:sz="4" w:space="0" w:color="auto"/>
              <w:bottom w:val="nil"/>
              <w:right w:val="nil"/>
            </w:tcBorders>
            <w:shd w:val="clear" w:color="auto" w:fill="auto"/>
            <w:noWrap/>
            <w:vAlign w:val="center"/>
            <w:hideMark/>
          </w:tcPr>
          <w:p w14:paraId="0D4CEC9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center"/>
            <w:hideMark/>
          </w:tcPr>
          <w:p w14:paraId="5B1E150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center"/>
            <w:hideMark/>
          </w:tcPr>
          <w:p w14:paraId="2C18BCA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center"/>
            <w:hideMark/>
          </w:tcPr>
          <w:p w14:paraId="4C092A3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center"/>
            <w:hideMark/>
          </w:tcPr>
          <w:p w14:paraId="16A5E6B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center"/>
            <w:hideMark/>
          </w:tcPr>
          <w:p w14:paraId="758FABD3"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86%</w:t>
            </w:r>
          </w:p>
        </w:tc>
        <w:tc>
          <w:tcPr>
            <w:tcW w:w="721" w:type="dxa"/>
            <w:tcBorders>
              <w:top w:val="nil"/>
              <w:left w:val="nil"/>
              <w:bottom w:val="nil"/>
              <w:right w:val="nil"/>
            </w:tcBorders>
            <w:shd w:val="clear" w:color="auto" w:fill="auto"/>
            <w:noWrap/>
            <w:vAlign w:val="center"/>
            <w:hideMark/>
          </w:tcPr>
          <w:p w14:paraId="23BFBF3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83%</w:t>
            </w:r>
          </w:p>
        </w:tc>
        <w:tc>
          <w:tcPr>
            <w:tcW w:w="721" w:type="dxa"/>
            <w:tcBorders>
              <w:top w:val="nil"/>
              <w:left w:val="nil"/>
              <w:bottom w:val="nil"/>
              <w:right w:val="nil"/>
            </w:tcBorders>
            <w:shd w:val="clear" w:color="auto" w:fill="auto"/>
            <w:noWrap/>
            <w:vAlign w:val="center"/>
            <w:hideMark/>
          </w:tcPr>
          <w:p w14:paraId="0E1709F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83%</w:t>
            </w:r>
          </w:p>
        </w:tc>
        <w:tc>
          <w:tcPr>
            <w:tcW w:w="721" w:type="dxa"/>
            <w:tcBorders>
              <w:top w:val="nil"/>
              <w:left w:val="nil"/>
              <w:bottom w:val="nil"/>
              <w:right w:val="nil"/>
            </w:tcBorders>
            <w:shd w:val="clear" w:color="auto" w:fill="auto"/>
            <w:noWrap/>
            <w:vAlign w:val="center"/>
            <w:hideMark/>
          </w:tcPr>
          <w:p w14:paraId="24E69EB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86%</w:t>
            </w:r>
          </w:p>
        </w:tc>
        <w:tc>
          <w:tcPr>
            <w:tcW w:w="721" w:type="dxa"/>
            <w:tcBorders>
              <w:top w:val="nil"/>
              <w:left w:val="nil"/>
              <w:bottom w:val="nil"/>
              <w:right w:val="nil"/>
            </w:tcBorders>
            <w:shd w:val="clear" w:color="auto" w:fill="auto"/>
            <w:noWrap/>
            <w:vAlign w:val="center"/>
            <w:hideMark/>
          </w:tcPr>
          <w:p w14:paraId="3E64166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87%</w:t>
            </w:r>
          </w:p>
        </w:tc>
        <w:tc>
          <w:tcPr>
            <w:tcW w:w="721" w:type="dxa"/>
            <w:tcBorders>
              <w:top w:val="nil"/>
              <w:left w:val="nil"/>
              <w:bottom w:val="nil"/>
              <w:right w:val="nil"/>
            </w:tcBorders>
            <w:shd w:val="clear" w:color="auto" w:fill="auto"/>
            <w:noWrap/>
            <w:vAlign w:val="center"/>
            <w:hideMark/>
          </w:tcPr>
          <w:p w14:paraId="20BCE05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86%</w:t>
            </w:r>
          </w:p>
        </w:tc>
        <w:tc>
          <w:tcPr>
            <w:tcW w:w="721" w:type="dxa"/>
            <w:tcBorders>
              <w:top w:val="nil"/>
              <w:left w:val="nil"/>
              <w:bottom w:val="nil"/>
              <w:right w:val="nil"/>
            </w:tcBorders>
            <w:shd w:val="clear" w:color="auto" w:fill="auto"/>
            <w:noWrap/>
            <w:vAlign w:val="center"/>
            <w:hideMark/>
          </w:tcPr>
          <w:p w14:paraId="08F7187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90%</w:t>
            </w:r>
          </w:p>
        </w:tc>
      </w:tr>
      <w:tr w:rsidR="008946E3" w:rsidRPr="008946E3" w14:paraId="54E96887" w14:textId="77777777" w:rsidTr="008946E3">
        <w:trPr>
          <w:trHeight w:val="300"/>
        </w:trPr>
        <w:tc>
          <w:tcPr>
            <w:tcW w:w="4626" w:type="dxa"/>
            <w:tcBorders>
              <w:top w:val="nil"/>
              <w:left w:val="nil"/>
              <w:bottom w:val="nil"/>
              <w:right w:val="nil"/>
            </w:tcBorders>
            <w:shd w:val="clear" w:color="auto" w:fill="auto"/>
            <w:vAlign w:val="center"/>
            <w:hideMark/>
          </w:tcPr>
          <w:p w14:paraId="36F03E24" w14:textId="7BE63223"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G.</w:t>
            </w:r>
            <w:r w:rsidRPr="008946E3">
              <w:rPr>
                <w:rFonts w:ascii="Calibri" w:eastAsia="Times New Roman" w:hAnsi="Calibri" w:cs="Times New Roman"/>
                <w:color w:val="000000"/>
              </w:rPr>
              <w:t xml:space="preserve"> Number of Students in Sample</w:t>
            </w:r>
            <w:r w:rsidRPr="008946E3">
              <w:rPr>
                <w:rFonts w:ascii="Calibri" w:eastAsia="Times New Roman" w:hAnsi="Calibri" w:cs="Times New Roman"/>
                <w:b/>
                <w:bCs/>
                <w:color w:val="000000"/>
              </w:rPr>
              <w:t>*</w:t>
            </w:r>
          </w:p>
        </w:tc>
        <w:tc>
          <w:tcPr>
            <w:tcW w:w="718" w:type="dxa"/>
            <w:tcBorders>
              <w:top w:val="nil"/>
              <w:left w:val="single" w:sz="4" w:space="0" w:color="auto"/>
              <w:bottom w:val="nil"/>
              <w:right w:val="nil"/>
            </w:tcBorders>
            <w:shd w:val="clear" w:color="auto" w:fill="auto"/>
            <w:noWrap/>
            <w:vAlign w:val="center"/>
            <w:hideMark/>
          </w:tcPr>
          <w:p w14:paraId="398CC87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18,165 </w:t>
            </w:r>
          </w:p>
        </w:tc>
        <w:tc>
          <w:tcPr>
            <w:tcW w:w="718" w:type="dxa"/>
            <w:tcBorders>
              <w:top w:val="nil"/>
              <w:left w:val="nil"/>
              <w:bottom w:val="nil"/>
              <w:right w:val="nil"/>
            </w:tcBorders>
            <w:shd w:val="clear" w:color="auto" w:fill="auto"/>
            <w:noWrap/>
            <w:vAlign w:val="center"/>
            <w:hideMark/>
          </w:tcPr>
          <w:p w14:paraId="68F256F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15,480 </w:t>
            </w:r>
          </w:p>
        </w:tc>
        <w:tc>
          <w:tcPr>
            <w:tcW w:w="718" w:type="dxa"/>
            <w:tcBorders>
              <w:top w:val="nil"/>
              <w:left w:val="nil"/>
              <w:bottom w:val="nil"/>
              <w:right w:val="nil"/>
            </w:tcBorders>
            <w:shd w:val="clear" w:color="auto" w:fill="auto"/>
            <w:noWrap/>
            <w:vAlign w:val="center"/>
            <w:hideMark/>
          </w:tcPr>
          <w:p w14:paraId="33FF193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17,672 </w:t>
            </w:r>
          </w:p>
        </w:tc>
        <w:tc>
          <w:tcPr>
            <w:tcW w:w="718" w:type="dxa"/>
            <w:tcBorders>
              <w:top w:val="nil"/>
              <w:left w:val="nil"/>
              <w:bottom w:val="nil"/>
              <w:right w:val="nil"/>
            </w:tcBorders>
            <w:shd w:val="clear" w:color="auto" w:fill="auto"/>
            <w:noWrap/>
            <w:vAlign w:val="center"/>
            <w:hideMark/>
          </w:tcPr>
          <w:p w14:paraId="5C7865B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18,573 </w:t>
            </w:r>
          </w:p>
        </w:tc>
        <w:tc>
          <w:tcPr>
            <w:tcW w:w="718" w:type="dxa"/>
            <w:tcBorders>
              <w:top w:val="nil"/>
              <w:left w:val="nil"/>
              <w:bottom w:val="nil"/>
              <w:right w:val="nil"/>
            </w:tcBorders>
            <w:shd w:val="clear" w:color="auto" w:fill="auto"/>
            <w:noWrap/>
            <w:vAlign w:val="center"/>
            <w:hideMark/>
          </w:tcPr>
          <w:p w14:paraId="11E329E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16,662 </w:t>
            </w:r>
          </w:p>
        </w:tc>
        <w:tc>
          <w:tcPr>
            <w:tcW w:w="718" w:type="dxa"/>
            <w:tcBorders>
              <w:top w:val="nil"/>
              <w:left w:val="nil"/>
              <w:bottom w:val="nil"/>
              <w:right w:val="nil"/>
            </w:tcBorders>
            <w:shd w:val="clear" w:color="auto" w:fill="auto"/>
            <w:noWrap/>
            <w:vAlign w:val="center"/>
            <w:hideMark/>
          </w:tcPr>
          <w:p w14:paraId="52CB1F2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16,262 </w:t>
            </w:r>
          </w:p>
        </w:tc>
        <w:tc>
          <w:tcPr>
            <w:tcW w:w="721" w:type="dxa"/>
            <w:tcBorders>
              <w:top w:val="nil"/>
              <w:left w:val="nil"/>
              <w:bottom w:val="nil"/>
              <w:right w:val="nil"/>
            </w:tcBorders>
            <w:shd w:val="clear" w:color="auto" w:fill="auto"/>
            <w:noWrap/>
            <w:vAlign w:val="center"/>
            <w:hideMark/>
          </w:tcPr>
          <w:p w14:paraId="55777A74"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18,330 </w:t>
            </w:r>
          </w:p>
        </w:tc>
        <w:tc>
          <w:tcPr>
            <w:tcW w:w="721" w:type="dxa"/>
            <w:tcBorders>
              <w:top w:val="nil"/>
              <w:left w:val="nil"/>
              <w:bottom w:val="nil"/>
              <w:right w:val="nil"/>
            </w:tcBorders>
            <w:shd w:val="clear" w:color="auto" w:fill="auto"/>
            <w:noWrap/>
            <w:vAlign w:val="center"/>
            <w:hideMark/>
          </w:tcPr>
          <w:p w14:paraId="63A19911"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19,757 </w:t>
            </w:r>
          </w:p>
        </w:tc>
        <w:tc>
          <w:tcPr>
            <w:tcW w:w="721" w:type="dxa"/>
            <w:tcBorders>
              <w:top w:val="nil"/>
              <w:left w:val="nil"/>
              <w:bottom w:val="nil"/>
              <w:right w:val="nil"/>
            </w:tcBorders>
            <w:shd w:val="clear" w:color="auto" w:fill="auto"/>
            <w:noWrap/>
            <w:vAlign w:val="center"/>
            <w:hideMark/>
          </w:tcPr>
          <w:p w14:paraId="497A14B7"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17,848 </w:t>
            </w:r>
          </w:p>
        </w:tc>
        <w:tc>
          <w:tcPr>
            <w:tcW w:w="721" w:type="dxa"/>
            <w:tcBorders>
              <w:top w:val="nil"/>
              <w:left w:val="nil"/>
              <w:bottom w:val="nil"/>
              <w:right w:val="nil"/>
            </w:tcBorders>
            <w:shd w:val="clear" w:color="auto" w:fill="auto"/>
            <w:noWrap/>
            <w:vAlign w:val="center"/>
            <w:hideMark/>
          </w:tcPr>
          <w:p w14:paraId="6B798DC4"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18,691 </w:t>
            </w:r>
          </w:p>
        </w:tc>
        <w:tc>
          <w:tcPr>
            <w:tcW w:w="721" w:type="dxa"/>
            <w:tcBorders>
              <w:top w:val="nil"/>
              <w:left w:val="nil"/>
              <w:bottom w:val="nil"/>
              <w:right w:val="nil"/>
            </w:tcBorders>
            <w:shd w:val="clear" w:color="auto" w:fill="auto"/>
            <w:noWrap/>
            <w:vAlign w:val="center"/>
            <w:hideMark/>
          </w:tcPr>
          <w:p w14:paraId="31407783"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12,679 </w:t>
            </w:r>
          </w:p>
        </w:tc>
        <w:tc>
          <w:tcPr>
            <w:tcW w:w="721" w:type="dxa"/>
            <w:tcBorders>
              <w:top w:val="nil"/>
              <w:left w:val="nil"/>
              <w:bottom w:val="nil"/>
              <w:right w:val="nil"/>
            </w:tcBorders>
            <w:shd w:val="clear" w:color="auto" w:fill="auto"/>
            <w:noWrap/>
            <w:vAlign w:val="center"/>
            <w:hideMark/>
          </w:tcPr>
          <w:p w14:paraId="1135B83B" w14:textId="77777777" w:rsidR="008946E3" w:rsidRPr="008946E3" w:rsidRDefault="008946E3" w:rsidP="008946E3">
            <w:pPr>
              <w:spacing w:after="0" w:line="240" w:lineRule="auto"/>
              <w:jc w:val="right"/>
              <w:rPr>
                <w:rFonts w:ascii="Calibri" w:eastAsia="Times New Roman" w:hAnsi="Calibri" w:cs="Times New Roman"/>
                <w:b/>
                <w:bCs/>
                <w:i/>
                <w:iCs/>
                <w:color w:val="000000"/>
              </w:rPr>
            </w:pPr>
            <w:r w:rsidRPr="008946E3">
              <w:rPr>
                <w:rFonts w:ascii="Calibri" w:eastAsia="Times New Roman" w:hAnsi="Calibri" w:cs="Times New Roman"/>
                <w:b/>
                <w:bCs/>
                <w:i/>
                <w:iCs/>
                <w:color w:val="000000"/>
              </w:rPr>
              <w:t xml:space="preserve">18,107 </w:t>
            </w:r>
          </w:p>
        </w:tc>
      </w:tr>
      <w:tr w:rsidR="008946E3" w:rsidRPr="008946E3" w14:paraId="26A2670D" w14:textId="77777777" w:rsidTr="008946E3">
        <w:trPr>
          <w:trHeight w:val="600"/>
        </w:trPr>
        <w:tc>
          <w:tcPr>
            <w:tcW w:w="4626" w:type="dxa"/>
            <w:tcBorders>
              <w:top w:val="nil"/>
              <w:left w:val="nil"/>
              <w:bottom w:val="nil"/>
              <w:right w:val="nil"/>
            </w:tcBorders>
            <w:shd w:val="clear" w:color="auto" w:fill="auto"/>
            <w:vAlign w:val="center"/>
            <w:hideMark/>
          </w:tcPr>
          <w:p w14:paraId="195BEC9F"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H.</w:t>
            </w:r>
            <w:r w:rsidRPr="008946E3">
              <w:rPr>
                <w:rFonts w:ascii="Calibri" w:eastAsia="Times New Roman" w:hAnsi="Calibri" w:cs="Times New Roman"/>
                <w:color w:val="000000"/>
              </w:rPr>
              <w:t xml:space="preserve"> Number of Questionnaires Submitted by Students (before data editing)</w:t>
            </w:r>
          </w:p>
        </w:tc>
        <w:tc>
          <w:tcPr>
            <w:tcW w:w="718" w:type="dxa"/>
            <w:tcBorders>
              <w:top w:val="nil"/>
              <w:left w:val="single" w:sz="4" w:space="0" w:color="auto"/>
              <w:bottom w:val="nil"/>
              <w:right w:val="nil"/>
            </w:tcBorders>
            <w:shd w:val="clear" w:color="auto" w:fill="auto"/>
            <w:noWrap/>
            <w:vAlign w:val="center"/>
            <w:hideMark/>
          </w:tcPr>
          <w:p w14:paraId="7691409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15,713 </w:t>
            </w:r>
          </w:p>
        </w:tc>
        <w:tc>
          <w:tcPr>
            <w:tcW w:w="718" w:type="dxa"/>
            <w:tcBorders>
              <w:top w:val="nil"/>
              <w:left w:val="nil"/>
              <w:bottom w:val="nil"/>
              <w:right w:val="nil"/>
            </w:tcBorders>
            <w:shd w:val="clear" w:color="auto" w:fill="auto"/>
            <w:noWrap/>
            <w:vAlign w:val="center"/>
            <w:hideMark/>
          </w:tcPr>
          <w:p w14:paraId="3D68B15C"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13,633 </w:t>
            </w:r>
          </w:p>
        </w:tc>
        <w:tc>
          <w:tcPr>
            <w:tcW w:w="718" w:type="dxa"/>
            <w:tcBorders>
              <w:top w:val="nil"/>
              <w:left w:val="nil"/>
              <w:bottom w:val="nil"/>
              <w:right w:val="nil"/>
            </w:tcBorders>
            <w:shd w:val="clear" w:color="auto" w:fill="auto"/>
            <w:noWrap/>
            <w:vAlign w:val="center"/>
            <w:hideMark/>
          </w:tcPr>
          <w:p w14:paraId="7468E6AB"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15,503 </w:t>
            </w:r>
          </w:p>
        </w:tc>
        <w:tc>
          <w:tcPr>
            <w:tcW w:w="718" w:type="dxa"/>
            <w:tcBorders>
              <w:top w:val="nil"/>
              <w:left w:val="nil"/>
              <w:bottom w:val="nil"/>
              <w:right w:val="nil"/>
            </w:tcBorders>
            <w:shd w:val="clear" w:color="auto" w:fill="auto"/>
            <w:noWrap/>
            <w:vAlign w:val="center"/>
            <w:hideMark/>
          </w:tcPr>
          <w:p w14:paraId="77661C9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16,460 </w:t>
            </w:r>
          </w:p>
        </w:tc>
        <w:tc>
          <w:tcPr>
            <w:tcW w:w="718" w:type="dxa"/>
            <w:tcBorders>
              <w:top w:val="nil"/>
              <w:left w:val="nil"/>
              <w:bottom w:val="nil"/>
              <w:right w:val="nil"/>
            </w:tcBorders>
            <w:shd w:val="clear" w:color="auto" w:fill="auto"/>
            <w:noWrap/>
            <w:vAlign w:val="center"/>
            <w:hideMark/>
          </w:tcPr>
          <w:p w14:paraId="2362B6A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14,103 </w:t>
            </w:r>
          </w:p>
        </w:tc>
        <w:tc>
          <w:tcPr>
            <w:tcW w:w="718" w:type="dxa"/>
            <w:tcBorders>
              <w:top w:val="nil"/>
              <w:left w:val="nil"/>
              <w:bottom w:val="nil"/>
              <w:right w:val="nil"/>
            </w:tcBorders>
            <w:shd w:val="clear" w:color="auto" w:fill="auto"/>
            <w:noWrap/>
            <w:vAlign w:val="center"/>
            <w:hideMark/>
          </w:tcPr>
          <w:p w14:paraId="1D04EAC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13,953 </w:t>
            </w:r>
          </w:p>
        </w:tc>
        <w:tc>
          <w:tcPr>
            <w:tcW w:w="721" w:type="dxa"/>
            <w:tcBorders>
              <w:top w:val="nil"/>
              <w:left w:val="nil"/>
              <w:bottom w:val="nil"/>
              <w:right w:val="nil"/>
            </w:tcBorders>
            <w:shd w:val="clear" w:color="auto" w:fill="auto"/>
            <w:noWrap/>
            <w:vAlign w:val="center"/>
            <w:hideMark/>
          </w:tcPr>
          <w:p w14:paraId="60AF6ED1"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453B2D4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0A45D9F6"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34C776E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632A43A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c>
          <w:tcPr>
            <w:tcW w:w="721" w:type="dxa"/>
            <w:tcBorders>
              <w:top w:val="nil"/>
              <w:left w:val="nil"/>
              <w:bottom w:val="nil"/>
              <w:right w:val="nil"/>
            </w:tcBorders>
            <w:shd w:val="clear" w:color="auto" w:fill="auto"/>
            <w:noWrap/>
            <w:vAlign w:val="center"/>
            <w:hideMark/>
          </w:tcPr>
          <w:p w14:paraId="67724A8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N/A</w:t>
            </w:r>
          </w:p>
        </w:tc>
      </w:tr>
      <w:tr w:rsidR="008946E3" w:rsidRPr="008946E3" w14:paraId="70EEAE9E" w14:textId="77777777" w:rsidTr="008946E3">
        <w:trPr>
          <w:trHeight w:val="600"/>
        </w:trPr>
        <w:tc>
          <w:tcPr>
            <w:tcW w:w="4626" w:type="dxa"/>
            <w:tcBorders>
              <w:top w:val="nil"/>
              <w:left w:val="nil"/>
              <w:bottom w:val="nil"/>
              <w:right w:val="nil"/>
            </w:tcBorders>
            <w:shd w:val="clear" w:color="auto" w:fill="auto"/>
            <w:vAlign w:val="center"/>
            <w:hideMark/>
          </w:tcPr>
          <w:p w14:paraId="3F582C2C"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b/>
                <w:bCs/>
                <w:color w:val="000000"/>
              </w:rPr>
              <w:t>I.</w:t>
            </w:r>
            <w:r w:rsidRPr="008946E3">
              <w:rPr>
                <w:rFonts w:ascii="Calibri" w:eastAsia="Times New Roman" w:hAnsi="Calibri" w:cs="Times New Roman"/>
                <w:color w:val="000000"/>
              </w:rPr>
              <w:t xml:space="preserve"> Number of Usable Questionnaires Submitted by Students (after data editing)</w:t>
            </w:r>
          </w:p>
        </w:tc>
        <w:tc>
          <w:tcPr>
            <w:tcW w:w="718" w:type="dxa"/>
            <w:tcBorders>
              <w:top w:val="nil"/>
              <w:left w:val="single" w:sz="4" w:space="0" w:color="auto"/>
              <w:bottom w:val="nil"/>
              <w:right w:val="nil"/>
            </w:tcBorders>
            <w:shd w:val="clear" w:color="auto" w:fill="auto"/>
            <w:noWrap/>
            <w:vAlign w:val="center"/>
            <w:hideMark/>
          </w:tcPr>
          <w:p w14:paraId="34A374A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15,624 </w:t>
            </w:r>
          </w:p>
        </w:tc>
        <w:tc>
          <w:tcPr>
            <w:tcW w:w="718" w:type="dxa"/>
            <w:tcBorders>
              <w:top w:val="nil"/>
              <w:left w:val="nil"/>
              <w:bottom w:val="nil"/>
              <w:right w:val="nil"/>
            </w:tcBorders>
            <w:shd w:val="clear" w:color="auto" w:fill="auto"/>
            <w:noWrap/>
            <w:vAlign w:val="center"/>
            <w:hideMark/>
          </w:tcPr>
          <w:p w14:paraId="7DBE9D8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13,583 </w:t>
            </w:r>
          </w:p>
        </w:tc>
        <w:tc>
          <w:tcPr>
            <w:tcW w:w="718" w:type="dxa"/>
            <w:tcBorders>
              <w:top w:val="nil"/>
              <w:left w:val="nil"/>
              <w:bottom w:val="nil"/>
              <w:right w:val="nil"/>
            </w:tcBorders>
            <w:shd w:val="clear" w:color="auto" w:fill="auto"/>
            <w:noWrap/>
            <w:vAlign w:val="center"/>
            <w:hideMark/>
          </w:tcPr>
          <w:p w14:paraId="14AF3298"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15,425 </w:t>
            </w:r>
          </w:p>
        </w:tc>
        <w:tc>
          <w:tcPr>
            <w:tcW w:w="718" w:type="dxa"/>
            <w:tcBorders>
              <w:top w:val="nil"/>
              <w:left w:val="nil"/>
              <w:bottom w:val="nil"/>
              <w:right w:val="nil"/>
            </w:tcBorders>
            <w:shd w:val="clear" w:color="auto" w:fill="auto"/>
            <w:noWrap/>
            <w:vAlign w:val="center"/>
            <w:hideMark/>
          </w:tcPr>
          <w:p w14:paraId="2034BB2D"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16,410 </w:t>
            </w:r>
          </w:p>
        </w:tc>
        <w:tc>
          <w:tcPr>
            <w:tcW w:w="718" w:type="dxa"/>
            <w:tcBorders>
              <w:top w:val="nil"/>
              <w:left w:val="nil"/>
              <w:bottom w:val="nil"/>
              <w:right w:val="nil"/>
            </w:tcBorders>
            <w:shd w:val="clear" w:color="auto" w:fill="auto"/>
            <w:noWrap/>
            <w:vAlign w:val="center"/>
            <w:hideMark/>
          </w:tcPr>
          <w:p w14:paraId="21FD6B8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14,041 </w:t>
            </w:r>
          </w:p>
        </w:tc>
        <w:tc>
          <w:tcPr>
            <w:tcW w:w="718" w:type="dxa"/>
            <w:tcBorders>
              <w:top w:val="nil"/>
              <w:left w:val="nil"/>
              <w:bottom w:val="nil"/>
              <w:right w:val="nil"/>
            </w:tcBorders>
            <w:shd w:val="clear" w:color="auto" w:fill="auto"/>
            <w:noWrap/>
            <w:vAlign w:val="center"/>
            <w:hideMark/>
          </w:tcPr>
          <w:p w14:paraId="12135DD5"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13,917 </w:t>
            </w:r>
          </w:p>
        </w:tc>
        <w:tc>
          <w:tcPr>
            <w:tcW w:w="721" w:type="dxa"/>
            <w:tcBorders>
              <w:top w:val="nil"/>
              <w:left w:val="nil"/>
              <w:bottom w:val="nil"/>
              <w:right w:val="nil"/>
            </w:tcBorders>
            <w:shd w:val="clear" w:color="auto" w:fill="auto"/>
            <w:noWrap/>
            <w:vAlign w:val="center"/>
            <w:hideMark/>
          </w:tcPr>
          <w:p w14:paraId="0C037FE9"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15,214 </w:t>
            </w:r>
          </w:p>
        </w:tc>
        <w:tc>
          <w:tcPr>
            <w:tcW w:w="721" w:type="dxa"/>
            <w:tcBorders>
              <w:top w:val="nil"/>
              <w:left w:val="nil"/>
              <w:bottom w:val="nil"/>
              <w:right w:val="nil"/>
            </w:tcBorders>
            <w:shd w:val="clear" w:color="auto" w:fill="auto"/>
            <w:noWrap/>
            <w:vAlign w:val="center"/>
            <w:hideMark/>
          </w:tcPr>
          <w:p w14:paraId="7D4EC4B7"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16,398 </w:t>
            </w:r>
          </w:p>
        </w:tc>
        <w:tc>
          <w:tcPr>
            <w:tcW w:w="721" w:type="dxa"/>
            <w:tcBorders>
              <w:top w:val="nil"/>
              <w:left w:val="nil"/>
              <w:bottom w:val="nil"/>
              <w:right w:val="nil"/>
            </w:tcBorders>
            <w:shd w:val="clear" w:color="auto" w:fill="auto"/>
            <w:noWrap/>
            <w:vAlign w:val="center"/>
            <w:hideMark/>
          </w:tcPr>
          <w:p w14:paraId="51DD8DBA"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15,349 </w:t>
            </w:r>
          </w:p>
        </w:tc>
        <w:tc>
          <w:tcPr>
            <w:tcW w:w="721" w:type="dxa"/>
            <w:tcBorders>
              <w:top w:val="nil"/>
              <w:left w:val="nil"/>
              <w:bottom w:val="nil"/>
              <w:right w:val="nil"/>
            </w:tcBorders>
            <w:shd w:val="clear" w:color="auto" w:fill="auto"/>
            <w:noWrap/>
            <w:vAlign w:val="center"/>
            <w:hideMark/>
          </w:tcPr>
          <w:p w14:paraId="3B92EC1E"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16,262 </w:t>
            </w:r>
          </w:p>
        </w:tc>
        <w:tc>
          <w:tcPr>
            <w:tcW w:w="721" w:type="dxa"/>
            <w:tcBorders>
              <w:top w:val="nil"/>
              <w:left w:val="nil"/>
              <w:bottom w:val="nil"/>
              <w:right w:val="nil"/>
            </w:tcBorders>
            <w:shd w:val="clear" w:color="auto" w:fill="auto"/>
            <w:noWrap/>
            <w:vAlign w:val="center"/>
            <w:hideMark/>
          </w:tcPr>
          <w:p w14:paraId="0E7902AF"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10,904 </w:t>
            </w:r>
          </w:p>
        </w:tc>
        <w:tc>
          <w:tcPr>
            <w:tcW w:w="721" w:type="dxa"/>
            <w:tcBorders>
              <w:top w:val="nil"/>
              <w:left w:val="nil"/>
              <w:bottom w:val="nil"/>
              <w:right w:val="nil"/>
            </w:tcBorders>
            <w:shd w:val="clear" w:color="auto" w:fill="auto"/>
            <w:noWrap/>
            <w:vAlign w:val="center"/>
            <w:hideMark/>
          </w:tcPr>
          <w:p w14:paraId="5368A780" w14:textId="77777777" w:rsidR="008946E3" w:rsidRPr="008946E3" w:rsidRDefault="008946E3" w:rsidP="008946E3">
            <w:pPr>
              <w:spacing w:after="0" w:line="240" w:lineRule="auto"/>
              <w:jc w:val="right"/>
              <w:rPr>
                <w:rFonts w:ascii="Calibri" w:eastAsia="Times New Roman" w:hAnsi="Calibri" w:cs="Times New Roman"/>
                <w:color w:val="000000"/>
              </w:rPr>
            </w:pPr>
            <w:r w:rsidRPr="008946E3">
              <w:rPr>
                <w:rFonts w:ascii="Calibri" w:eastAsia="Times New Roman" w:hAnsi="Calibri" w:cs="Times New Roman"/>
                <w:color w:val="000000"/>
              </w:rPr>
              <w:t xml:space="preserve">16,296 </w:t>
            </w:r>
          </w:p>
        </w:tc>
      </w:tr>
      <w:tr w:rsidR="008946E3" w:rsidRPr="008946E3" w14:paraId="1491F897" w14:textId="77777777" w:rsidTr="008946E3">
        <w:trPr>
          <w:trHeight w:val="300"/>
        </w:trPr>
        <w:tc>
          <w:tcPr>
            <w:tcW w:w="4626" w:type="dxa"/>
            <w:tcBorders>
              <w:top w:val="nil"/>
              <w:left w:val="nil"/>
              <w:bottom w:val="nil"/>
              <w:right w:val="nil"/>
            </w:tcBorders>
            <w:shd w:val="clear" w:color="auto" w:fill="auto"/>
            <w:vAlign w:val="bottom"/>
            <w:hideMark/>
          </w:tcPr>
          <w:p w14:paraId="0FADCA6E" w14:textId="77777777" w:rsidR="008946E3" w:rsidRPr="008946E3" w:rsidRDefault="008946E3" w:rsidP="008946E3">
            <w:pPr>
              <w:spacing w:after="0" w:line="240" w:lineRule="auto"/>
              <w:jc w:val="right"/>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14:paraId="193B8826"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1BE2D766"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686E235E"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644FB9A5"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6191C961"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30E7714B"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9F22908"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1A1CE922"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2286CEE"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3E7CD6A"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2EC02504" w14:textId="77777777" w:rsidR="008946E3" w:rsidRPr="008946E3" w:rsidRDefault="008946E3" w:rsidP="008946E3">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1C58C533" w14:textId="77777777" w:rsidR="008946E3" w:rsidRPr="008946E3" w:rsidRDefault="008946E3" w:rsidP="008946E3">
            <w:pPr>
              <w:spacing w:after="0" w:line="240" w:lineRule="auto"/>
              <w:rPr>
                <w:rFonts w:ascii="Times New Roman" w:eastAsia="Times New Roman" w:hAnsi="Times New Roman" w:cs="Times New Roman"/>
                <w:sz w:val="20"/>
                <w:szCs w:val="20"/>
              </w:rPr>
            </w:pPr>
          </w:p>
        </w:tc>
      </w:tr>
      <w:tr w:rsidR="008946E3" w:rsidRPr="008946E3" w14:paraId="2B5F44EB" w14:textId="77777777" w:rsidTr="008946E3">
        <w:trPr>
          <w:trHeight w:val="585"/>
        </w:trPr>
        <w:tc>
          <w:tcPr>
            <w:tcW w:w="13260" w:type="dxa"/>
            <w:gridSpan w:val="13"/>
            <w:tcBorders>
              <w:top w:val="nil"/>
              <w:left w:val="nil"/>
              <w:bottom w:val="nil"/>
              <w:right w:val="nil"/>
            </w:tcBorders>
            <w:shd w:val="clear" w:color="auto" w:fill="auto"/>
            <w:hideMark/>
          </w:tcPr>
          <w:p w14:paraId="3EFA8223" w14:textId="77777777" w:rsidR="008946E3" w:rsidRPr="008946E3" w:rsidRDefault="008946E3" w:rsidP="008946E3">
            <w:pPr>
              <w:spacing w:after="0" w:line="240" w:lineRule="auto"/>
              <w:rPr>
                <w:rFonts w:ascii="Calibri" w:eastAsia="Times New Roman" w:hAnsi="Calibri" w:cs="Times New Roman"/>
                <w:color w:val="000000"/>
              </w:rPr>
            </w:pPr>
            <w:r w:rsidRPr="008946E3">
              <w:rPr>
                <w:rFonts w:ascii="Calibri" w:eastAsia="Times New Roman" w:hAnsi="Calibri" w:cs="Times New Roman"/>
                <w:color w:val="000000"/>
              </w:rPr>
              <w:t xml:space="preserve">*The </w:t>
            </w:r>
            <w:r w:rsidRPr="008946E3">
              <w:rPr>
                <w:rFonts w:ascii="Calibri" w:eastAsia="Times New Roman" w:hAnsi="Calibri" w:cs="Times New Roman"/>
                <w:b/>
                <w:bCs/>
                <w:i/>
                <w:iCs/>
                <w:color w:val="000000"/>
              </w:rPr>
              <w:t>italicized</w:t>
            </w:r>
            <w:r w:rsidRPr="008946E3">
              <w:rPr>
                <w:rFonts w:ascii="Calibri" w:eastAsia="Times New Roman" w:hAnsi="Calibri" w:cs="Times New Roman"/>
                <w:color w:val="000000"/>
              </w:rPr>
              <w:t xml:space="preserve"> values in Row </w:t>
            </w:r>
            <w:r w:rsidRPr="008946E3">
              <w:rPr>
                <w:rFonts w:ascii="Calibri" w:eastAsia="Times New Roman" w:hAnsi="Calibri" w:cs="Times New Roman"/>
                <w:b/>
                <w:bCs/>
                <w:color w:val="000000"/>
              </w:rPr>
              <w:t>G</w:t>
            </w:r>
            <w:r w:rsidRPr="008946E3">
              <w:rPr>
                <w:rFonts w:ascii="Calibri" w:eastAsia="Times New Roman" w:hAnsi="Calibri" w:cs="Times New Roman"/>
                <w:color w:val="000000"/>
              </w:rPr>
              <w:t xml:space="preserve"> (for </w:t>
            </w:r>
            <w:r w:rsidRPr="008946E3">
              <w:rPr>
                <w:rFonts w:ascii="Calibri" w:eastAsia="Times New Roman" w:hAnsi="Calibri" w:cs="Times New Roman"/>
                <w:b/>
                <w:bCs/>
                <w:color w:val="000000"/>
              </w:rPr>
              <w:t>1993</w:t>
            </w:r>
            <w:r w:rsidRPr="008946E3">
              <w:rPr>
                <w:rFonts w:ascii="Calibri" w:eastAsia="Times New Roman" w:hAnsi="Calibri" w:cs="Times New Roman"/>
                <w:color w:val="000000"/>
              </w:rPr>
              <w:t xml:space="preserve"> to </w:t>
            </w:r>
            <w:r w:rsidRPr="008946E3">
              <w:rPr>
                <w:rFonts w:ascii="Calibri" w:eastAsia="Times New Roman" w:hAnsi="Calibri" w:cs="Times New Roman"/>
                <w:b/>
                <w:bCs/>
                <w:color w:val="000000"/>
              </w:rPr>
              <w:t>2003</w:t>
            </w:r>
            <w:r w:rsidRPr="008946E3">
              <w:rPr>
                <w:rFonts w:ascii="Calibri" w:eastAsia="Times New Roman" w:hAnsi="Calibri" w:cs="Times New Roman"/>
                <w:color w:val="000000"/>
              </w:rPr>
              <w:t xml:space="preserve">) are NORC-estimates computed by dividing the value in Row </w:t>
            </w:r>
            <w:r w:rsidRPr="008946E3">
              <w:rPr>
                <w:rFonts w:ascii="Calibri" w:eastAsia="Times New Roman" w:hAnsi="Calibri" w:cs="Times New Roman"/>
                <w:b/>
                <w:bCs/>
                <w:color w:val="000000"/>
              </w:rPr>
              <w:t>I</w:t>
            </w:r>
            <w:r w:rsidRPr="008946E3">
              <w:rPr>
                <w:rFonts w:ascii="Calibri" w:eastAsia="Times New Roman" w:hAnsi="Calibri" w:cs="Times New Roman"/>
                <w:color w:val="000000"/>
              </w:rPr>
              <w:t xml:space="preserve"> (Usable Questionnaires) by Row </w:t>
            </w:r>
            <w:r w:rsidRPr="008946E3">
              <w:rPr>
                <w:rFonts w:ascii="Calibri" w:eastAsia="Times New Roman" w:hAnsi="Calibri" w:cs="Times New Roman"/>
                <w:b/>
                <w:bCs/>
                <w:color w:val="000000"/>
              </w:rPr>
              <w:t>F</w:t>
            </w:r>
            <w:r w:rsidR="0007413C">
              <w:rPr>
                <w:rFonts w:ascii="Calibri" w:eastAsia="Times New Roman" w:hAnsi="Calibri" w:cs="Times New Roman"/>
                <w:color w:val="000000"/>
              </w:rPr>
              <w:t xml:space="preserve"> (Student Response Rate), which are reported in the Data User’s Guides for each survey</w:t>
            </w:r>
            <w:r w:rsidR="00432C7A">
              <w:rPr>
                <w:rFonts w:ascii="Calibri" w:eastAsia="Times New Roman" w:hAnsi="Calibri" w:cs="Times New Roman"/>
                <w:color w:val="000000"/>
              </w:rPr>
              <w:t xml:space="preserve"> year</w:t>
            </w:r>
            <w:r w:rsidR="0007413C">
              <w:rPr>
                <w:rFonts w:ascii="Calibri" w:eastAsia="Times New Roman" w:hAnsi="Calibri" w:cs="Times New Roman"/>
                <w:color w:val="000000"/>
              </w:rPr>
              <w:t>.</w:t>
            </w:r>
          </w:p>
        </w:tc>
      </w:tr>
    </w:tbl>
    <w:p w14:paraId="00E3BACD" w14:textId="77777777" w:rsidR="008946E3" w:rsidRDefault="008946E3"/>
    <w:p w14:paraId="1A45AB2C" w14:textId="77777777" w:rsidR="00FC04F8" w:rsidRDefault="00FC04F8">
      <w:pPr>
        <w:sectPr w:rsidR="00FC04F8" w:rsidSect="008946E3">
          <w:pgSz w:w="15840" w:h="12240" w:orient="landscape"/>
          <w:pgMar w:top="1440" w:right="1440" w:bottom="1440" w:left="1440" w:header="720" w:footer="720" w:gutter="0"/>
          <w:cols w:space="720"/>
          <w:docGrid w:linePitch="360"/>
        </w:sectPr>
      </w:pPr>
    </w:p>
    <w:p w14:paraId="0618DFC5" w14:textId="13A13370" w:rsidR="00FC04F8" w:rsidRDefault="00FC04F8" w:rsidP="00FC04F8">
      <w:pPr>
        <w:pStyle w:val="Heading2"/>
      </w:pPr>
      <w:r>
        <w:t>Missing Values</w:t>
      </w:r>
    </w:p>
    <w:p w14:paraId="1BFFDF8E" w14:textId="366C9629" w:rsidR="00FC04F8" w:rsidRDefault="00FC04F8" w:rsidP="00FC04F8">
      <w:r>
        <w:t xml:space="preserve">In the process of developing translation tables for YRBSS, it was discovered that for some questions, in certain years there were very high levels of responses being missing (See </w:t>
      </w:r>
      <w:r w:rsidR="00D35C4F">
        <w:t>Appendix A</w:t>
      </w:r>
      <w:r w:rsidR="00ED01BC">
        <w:t>, National YRBSS Missing Data</w:t>
      </w:r>
      <w:r>
        <w:t xml:space="preserve"> for a fuller discussion of the presence of variables with high levels of </w:t>
      </w:r>
      <w:r w:rsidR="00711755">
        <w:t>missingness</w:t>
      </w:r>
      <w:r w:rsidR="005548AD">
        <w:t>)</w:t>
      </w:r>
      <w:r>
        <w:t xml:space="preserve">. This is related to the conduct of YRBSS sampling. YRBSS is sampled at the national level, but is also resampled selectively </w:t>
      </w:r>
      <w:r w:rsidR="005548AD">
        <w:t xml:space="preserve">at the </w:t>
      </w:r>
      <w:r>
        <w:t>state or local</w:t>
      </w:r>
      <w:r w:rsidR="005548AD">
        <w:t xml:space="preserve"> levels</w:t>
      </w:r>
      <w:r>
        <w:t xml:space="preserve">. Because the questionnaires associated with these samples are not completely identical, when the same school has been included in two samples, they may return the non-national level questionnaire (which exclude certain questions) for the national sample. This can lead to estimation issues for variables having substantial levels of </w:t>
      </w:r>
      <w:r w:rsidR="00711755">
        <w:t>missingness</w:t>
      </w:r>
      <w:r>
        <w:t>.</w:t>
      </w:r>
    </w:p>
    <w:p w14:paraId="42301271" w14:textId="174C134B" w:rsidR="00FC04F8" w:rsidRDefault="00FC04F8" w:rsidP="00FC04F8">
      <w:r>
        <w:t>When making survey estimates, statistical software generally excludes records with relevant missing values from the computation, whether the missing value is in the response, class-level, or weight variables.</w:t>
      </w:r>
      <w:r>
        <w:rPr>
          <w:rStyle w:val="FootnoteReference"/>
        </w:rPr>
        <w:footnoteReference w:id="7"/>
      </w:r>
      <w:r>
        <w:t xml:space="preserve"> This implicitly assumes that the occurrence of missing values among the records occurs independently of the actual values they represent. This situation is commonly called, completely missing at random. On the other hand, it is generally the case that </w:t>
      </w:r>
      <w:r w:rsidR="00711755">
        <w:t>missingness</w:t>
      </w:r>
      <w:r>
        <w:t xml:space="preserve"> is patterned. For example, if a question is asking about sexual activity, it may be the case that females are less willing to answer than males, and therefore their responses have more missing values. This type of </w:t>
      </w:r>
      <w:r w:rsidR="00711755">
        <w:t>missingness</w:t>
      </w:r>
      <w:r>
        <w:t xml:space="preserve"> (i.e., being missing not completely at random) has implications for both point estimates and variance estimates.</w:t>
      </w:r>
    </w:p>
    <w:p w14:paraId="49405A4F" w14:textId="75977F1D" w:rsidR="00FC04F8" w:rsidRDefault="00FC04F8" w:rsidP="00FC04F8">
      <w:r>
        <w:t xml:space="preserve">For the point estimates, if for any group, </w:t>
      </w:r>
      <w:r w:rsidR="00711755">
        <w:t>missingness</w:t>
      </w:r>
      <w:r>
        <w:t xml:space="preserve"> is correlated with the measure being summarized, the resulting estimate will be biased: the expected value of that estimate will not be equal to the true value. For example, if respondents who have used a certain type of drug are more likely not to answer questions about having used it, then the overall estimates of drug use would be biased low: the estimate will likely fall under the true value of mean usage. As for variance estimates, generally if we were to assume that missing values occur completely at random this would imply a lower variance than if this were not the case. Thus, if we estimate variance assuming missing completely at random this will tend to underestimate true variance if this were not the case. To some degree, statistical software can be adjusted so that missing completely at random is not assumed. In SAS this is done by setting the &lt;NOMCAR&gt; option in &lt;PROC SURVEYFREQ&gt;, &lt;PROC SURVEYMEANS&gt;, or &lt;PROC SURVEYREG&gt;. It should be noted that invoking this option will not affect the point estimate, which may be of more concern to the analyst. Here the proper adjustment requires the proper application of an imputation technique. </w:t>
      </w:r>
    </w:p>
    <w:p w14:paraId="44D559B2" w14:textId="4CF0C2B1" w:rsidR="00FC04F8" w:rsidRDefault="00FC04F8" w:rsidP="00FC04F8">
      <w:pPr>
        <w:rPr>
          <w:rFonts w:ascii="Calibri" w:eastAsia="Times New Roman" w:hAnsi="Calibri" w:cs="Times New Roman"/>
          <w:color w:val="000000"/>
        </w:rPr>
      </w:pPr>
      <w:r>
        <w:t xml:space="preserve">More to the point, for response variables in YRBSS having a high level of </w:t>
      </w:r>
      <w:r w:rsidR="00711755">
        <w:t>missingness</w:t>
      </w:r>
      <w:r>
        <w:t xml:space="preserve"> the accuracy of derived estimates should be carefully scrutinized. For example, for 2001, the variable &lt;</w:t>
      </w:r>
      <w:r>
        <w:rPr>
          <w:rFonts w:ascii="Calibri" w:eastAsia="Times New Roman" w:hAnsi="Calibri" w:cs="Times New Roman"/>
          <w:color w:val="000000"/>
        </w:rPr>
        <w:t xml:space="preserve">ECSTASYFRQEV&gt; or &lt;Q90&gt; on the public use file was only collected on the national YRBSS and so it would be expected to have a high level of </w:t>
      </w:r>
      <w:r w:rsidR="00711755">
        <w:rPr>
          <w:rFonts w:ascii="Calibri" w:eastAsia="Times New Roman" w:hAnsi="Calibri" w:cs="Times New Roman"/>
          <w:color w:val="000000"/>
        </w:rPr>
        <w:t>missingness</w:t>
      </w:r>
      <w:r>
        <w:rPr>
          <w:rFonts w:ascii="Calibri" w:eastAsia="Times New Roman" w:hAnsi="Calibri" w:cs="Times New Roman"/>
          <w:color w:val="000000"/>
        </w:rPr>
        <w:t xml:space="preserve">. In fact, the response is missing 2,303 times among the 13,601 responses included on the public use file. Because the </w:t>
      </w:r>
      <w:r w:rsidR="00711755">
        <w:rPr>
          <w:rFonts w:ascii="Calibri" w:eastAsia="Times New Roman" w:hAnsi="Calibri" w:cs="Times New Roman"/>
          <w:color w:val="000000"/>
        </w:rPr>
        <w:t>missingness</w:t>
      </w:r>
      <w:r>
        <w:rPr>
          <w:rFonts w:ascii="Calibri" w:eastAsia="Times New Roman" w:hAnsi="Calibri" w:cs="Times New Roman"/>
          <w:color w:val="000000"/>
        </w:rPr>
        <w:t xml:space="preserve"> will be geographically clustered in areas which were sampled at the state and local level, this will bias the resulting estimates. We can see these rates of missing values by region (see Table 2 below).</w:t>
      </w:r>
    </w:p>
    <w:p w14:paraId="6FEEAFCD" w14:textId="77777777" w:rsidR="00FC04F8" w:rsidRDefault="00FC04F8" w:rsidP="0009260A">
      <w:pPr>
        <w:rPr>
          <w:rFonts w:ascii="Calibri" w:eastAsia="Times New Roman" w:hAnsi="Calibri" w:cs="Times New Roman"/>
          <w:color w:val="000000"/>
        </w:rPr>
      </w:pPr>
    </w:p>
    <w:tbl>
      <w:tblPr>
        <w:tblStyle w:val="TableGrid"/>
        <w:tblW w:w="0" w:type="auto"/>
        <w:tblInd w:w="1360" w:type="dxa"/>
        <w:tblLook w:val="04A0" w:firstRow="1" w:lastRow="0" w:firstColumn="1" w:lastColumn="0" w:noHBand="0" w:noVBand="1"/>
      </w:tblPr>
      <w:tblGrid>
        <w:gridCol w:w="1620"/>
        <w:gridCol w:w="2205"/>
        <w:gridCol w:w="2205"/>
      </w:tblGrid>
      <w:tr w:rsidR="00FC04F8" w14:paraId="1EA023E1" w14:textId="77777777" w:rsidTr="0009260A">
        <w:tc>
          <w:tcPr>
            <w:tcW w:w="6030" w:type="dxa"/>
            <w:gridSpan w:val="3"/>
            <w:tcBorders>
              <w:top w:val="nil"/>
              <w:left w:val="nil"/>
              <w:right w:val="nil"/>
            </w:tcBorders>
            <w:vAlign w:val="bottom"/>
          </w:tcPr>
          <w:p w14:paraId="32DB357F" w14:textId="20D29FF7" w:rsidR="00FC04F8" w:rsidRDefault="00FC04F8" w:rsidP="00B832A8">
            <w:pPr>
              <w:jc w:val="center"/>
              <w:rPr>
                <w:b/>
              </w:rPr>
            </w:pPr>
            <w:r>
              <w:rPr>
                <w:b/>
              </w:rPr>
              <w:t>Table 2: Reporting of Ecstasy Use on YRBSS 2001</w:t>
            </w:r>
          </w:p>
        </w:tc>
      </w:tr>
      <w:tr w:rsidR="00FC04F8" w14:paraId="77BADD8A" w14:textId="77777777" w:rsidTr="0009260A">
        <w:tc>
          <w:tcPr>
            <w:tcW w:w="1620" w:type="dxa"/>
            <w:vAlign w:val="bottom"/>
          </w:tcPr>
          <w:p w14:paraId="008D20F2" w14:textId="77777777" w:rsidR="00FC04F8" w:rsidRPr="0019373D" w:rsidRDefault="00FC04F8" w:rsidP="00B832A8">
            <w:pPr>
              <w:jc w:val="center"/>
              <w:rPr>
                <w:b/>
              </w:rPr>
            </w:pPr>
            <w:r w:rsidRPr="0019373D">
              <w:rPr>
                <w:b/>
              </w:rPr>
              <w:t>Region</w:t>
            </w:r>
          </w:p>
        </w:tc>
        <w:tc>
          <w:tcPr>
            <w:tcW w:w="2205" w:type="dxa"/>
            <w:vAlign w:val="bottom"/>
          </w:tcPr>
          <w:p w14:paraId="41358BDA" w14:textId="77777777" w:rsidR="00FC04F8" w:rsidRPr="0019373D" w:rsidRDefault="00FC04F8" w:rsidP="0009260A">
            <w:pPr>
              <w:jc w:val="center"/>
              <w:rPr>
                <w:b/>
                <w:bCs/>
              </w:rPr>
            </w:pPr>
            <w:r w:rsidRPr="0019373D">
              <w:rPr>
                <w:b/>
              </w:rPr>
              <w:t>Q90 (</w:t>
            </w:r>
            <w:r w:rsidRPr="0019373D">
              <w:rPr>
                <w:b/>
                <w:bCs/>
              </w:rPr>
              <w:t>Ecstasy one or more time)</w:t>
            </w:r>
          </w:p>
          <w:p w14:paraId="3E42FCEB" w14:textId="77777777" w:rsidR="00FC04F8" w:rsidRPr="0019373D" w:rsidRDefault="00FC04F8" w:rsidP="0009260A">
            <w:pPr>
              <w:jc w:val="center"/>
              <w:rPr>
                <w:b/>
              </w:rPr>
            </w:pPr>
            <w:r w:rsidRPr="0019373D">
              <w:rPr>
                <w:b/>
                <w:bCs/>
              </w:rPr>
              <w:t>Percent of Responses with Missing Values</w:t>
            </w:r>
          </w:p>
        </w:tc>
        <w:tc>
          <w:tcPr>
            <w:tcW w:w="2205" w:type="dxa"/>
            <w:vAlign w:val="bottom"/>
          </w:tcPr>
          <w:p w14:paraId="2AED96B1" w14:textId="77777777" w:rsidR="00FC04F8" w:rsidRPr="0019373D" w:rsidRDefault="00FC04F8" w:rsidP="0009260A">
            <w:pPr>
              <w:jc w:val="center"/>
              <w:rPr>
                <w:b/>
              </w:rPr>
            </w:pPr>
            <w:r>
              <w:rPr>
                <w:b/>
              </w:rPr>
              <w:t>Percent Reporting Never Used Ecstasy</w:t>
            </w:r>
          </w:p>
        </w:tc>
      </w:tr>
      <w:tr w:rsidR="00FC04F8" w14:paraId="6D4A3EEA" w14:textId="77777777" w:rsidTr="0009260A">
        <w:tc>
          <w:tcPr>
            <w:tcW w:w="1620" w:type="dxa"/>
          </w:tcPr>
          <w:p w14:paraId="56D1DDC9" w14:textId="77777777" w:rsidR="00FC04F8" w:rsidRDefault="00FC04F8" w:rsidP="00B832A8">
            <w:pPr>
              <w:jc w:val="center"/>
            </w:pPr>
            <w:r>
              <w:t>Northeast</w:t>
            </w:r>
          </w:p>
        </w:tc>
        <w:tc>
          <w:tcPr>
            <w:tcW w:w="2205" w:type="dxa"/>
          </w:tcPr>
          <w:p w14:paraId="4C363C2A" w14:textId="77777777" w:rsidR="00FC04F8" w:rsidRDefault="00FC04F8" w:rsidP="0009260A">
            <w:pPr>
              <w:jc w:val="center"/>
            </w:pPr>
            <w:r>
              <w:t>19.8%</w:t>
            </w:r>
          </w:p>
        </w:tc>
        <w:tc>
          <w:tcPr>
            <w:tcW w:w="2205" w:type="dxa"/>
          </w:tcPr>
          <w:p w14:paraId="57AEF06C" w14:textId="77777777" w:rsidR="00FC04F8" w:rsidRDefault="00FC04F8" w:rsidP="0009260A">
            <w:pPr>
              <w:jc w:val="center"/>
            </w:pPr>
            <w:r>
              <w:t>89.5</w:t>
            </w:r>
          </w:p>
        </w:tc>
      </w:tr>
      <w:tr w:rsidR="00FC04F8" w14:paraId="2FC52B24" w14:textId="77777777" w:rsidTr="0009260A">
        <w:tc>
          <w:tcPr>
            <w:tcW w:w="1620" w:type="dxa"/>
          </w:tcPr>
          <w:p w14:paraId="545C957C" w14:textId="77777777" w:rsidR="00FC04F8" w:rsidRDefault="00FC04F8" w:rsidP="00B832A8">
            <w:pPr>
              <w:jc w:val="center"/>
            </w:pPr>
            <w:r>
              <w:t>Midwest</w:t>
            </w:r>
          </w:p>
        </w:tc>
        <w:tc>
          <w:tcPr>
            <w:tcW w:w="2205" w:type="dxa"/>
          </w:tcPr>
          <w:p w14:paraId="7EDFA743" w14:textId="77777777" w:rsidR="00FC04F8" w:rsidRDefault="00FC04F8" w:rsidP="0009260A">
            <w:pPr>
              <w:jc w:val="center"/>
            </w:pPr>
            <w:r>
              <w:t>12.8%</w:t>
            </w:r>
          </w:p>
        </w:tc>
        <w:tc>
          <w:tcPr>
            <w:tcW w:w="2205" w:type="dxa"/>
          </w:tcPr>
          <w:p w14:paraId="6520A0C9" w14:textId="77777777" w:rsidR="00FC04F8" w:rsidRDefault="00FC04F8" w:rsidP="0009260A">
            <w:pPr>
              <w:jc w:val="center"/>
            </w:pPr>
            <w:r>
              <w:t>90.5</w:t>
            </w:r>
          </w:p>
        </w:tc>
      </w:tr>
      <w:tr w:rsidR="00FC04F8" w14:paraId="680B6457" w14:textId="77777777" w:rsidTr="0009260A">
        <w:tc>
          <w:tcPr>
            <w:tcW w:w="1620" w:type="dxa"/>
          </w:tcPr>
          <w:p w14:paraId="3A14E20A" w14:textId="77777777" w:rsidR="00FC04F8" w:rsidRDefault="00FC04F8" w:rsidP="00B832A8">
            <w:pPr>
              <w:jc w:val="center"/>
            </w:pPr>
            <w:r>
              <w:t>South</w:t>
            </w:r>
          </w:p>
        </w:tc>
        <w:tc>
          <w:tcPr>
            <w:tcW w:w="2205" w:type="dxa"/>
          </w:tcPr>
          <w:p w14:paraId="4E306AEE" w14:textId="77777777" w:rsidR="00FC04F8" w:rsidRDefault="00FC04F8" w:rsidP="0009260A">
            <w:pPr>
              <w:jc w:val="center"/>
            </w:pPr>
            <w:r>
              <w:t>12.1%</w:t>
            </w:r>
          </w:p>
        </w:tc>
        <w:tc>
          <w:tcPr>
            <w:tcW w:w="2205" w:type="dxa"/>
          </w:tcPr>
          <w:p w14:paraId="32830960" w14:textId="77777777" w:rsidR="00FC04F8" w:rsidRDefault="00FC04F8" w:rsidP="0009260A">
            <w:pPr>
              <w:jc w:val="center"/>
            </w:pPr>
            <w:r>
              <w:t>89.9</w:t>
            </w:r>
          </w:p>
        </w:tc>
      </w:tr>
      <w:tr w:rsidR="00FC04F8" w14:paraId="47000D74" w14:textId="77777777" w:rsidTr="0009260A">
        <w:tc>
          <w:tcPr>
            <w:tcW w:w="1620" w:type="dxa"/>
          </w:tcPr>
          <w:p w14:paraId="18154DDA" w14:textId="77777777" w:rsidR="00FC04F8" w:rsidRDefault="00FC04F8" w:rsidP="00B832A8">
            <w:pPr>
              <w:jc w:val="center"/>
            </w:pPr>
            <w:r>
              <w:t>West</w:t>
            </w:r>
          </w:p>
        </w:tc>
        <w:tc>
          <w:tcPr>
            <w:tcW w:w="2205" w:type="dxa"/>
          </w:tcPr>
          <w:p w14:paraId="04585B6C" w14:textId="77777777" w:rsidR="00FC04F8" w:rsidRDefault="00FC04F8" w:rsidP="0009260A">
            <w:pPr>
              <w:jc w:val="center"/>
            </w:pPr>
            <w:r>
              <w:t>25.0%</w:t>
            </w:r>
          </w:p>
        </w:tc>
        <w:tc>
          <w:tcPr>
            <w:tcW w:w="2205" w:type="dxa"/>
          </w:tcPr>
          <w:p w14:paraId="4CB7ECB1" w14:textId="77777777" w:rsidR="00FC04F8" w:rsidRDefault="00FC04F8" w:rsidP="0009260A">
            <w:pPr>
              <w:jc w:val="center"/>
            </w:pPr>
            <w:r>
              <w:t>87.3</w:t>
            </w:r>
          </w:p>
        </w:tc>
      </w:tr>
    </w:tbl>
    <w:p w14:paraId="6810FC19" w14:textId="77777777" w:rsidR="00FC04F8" w:rsidRDefault="00FC04F8" w:rsidP="00FC04F8"/>
    <w:p w14:paraId="542A94DC" w14:textId="77777777" w:rsidR="00B832A8" w:rsidRDefault="00FC04F8" w:rsidP="00FC04F8">
      <w:pPr>
        <w:sectPr w:rsidR="00B832A8">
          <w:pgSz w:w="12240" w:h="15840"/>
          <w:pgMar w:top="1440" w:right="1440" w:bottom="1440" w:left="1440" w:header="720" w:footer="720" w:gutter="0"/>
          <w:cols w:space="720"/>
          <w:docGrid w:linePitch="360"/>
        </w:sectPr>
      </w:pPr>
      <w:r>
        <w:t>From this we see that in the West, 25% of responses for this question were missing, which is substantially higher than in the other regions, but at the same time the percentage reported to have never used ecstasy was lower. If the missing respondent in the West had the same level of “Never Used Ecstasy” as complete</w:t>
      </w:r>
      <w:r w:rsidR="00EB433B">
        <w:t>d respondents in the West</w:t>
      </w:r>
      <w:r>
        <w:t xml:space="preserve">, then the overall rate of “Never Used Ecstasy” will be over-estimated by survey. The data user should at least be cognizant of the possible biases introduced by high levels of </w:t>
      </w:r>
      <w:r w:rsidR="00711755">
        <w:t>missingness</w:t>
      </w:r>
      <w:r>
        <w:t xml:space="preserve"> and they should consider whether they want develop an imputation model to address this issue.</w:t>
      </w:r>
    </w:p>
    <w:p w14:paraId="036F73ED" w14:textId="2FA55F7F" w:rsidR="00D35C4F" w:rsidRDefault="00D35C4F" w:rsidP="00B832A8">
      <w:pPr>
        <w:pStyle w:val="Heading2"/>
      </w:pPr>
      <w:r>
        <w:t>Appendix A: National YRBSS Missing</w:t>
      </w:r>
      <w:r w:rsidR="008F64DB">
        <w:t xml:space="preserve"> Data</w:t>
      </w:r>
    </w:p>
    <w:p w14:paraId="3B9BDBF5" w14:textId="77777777" w:rsidR="00D35C4F" w:rsidRPr="00CE7BD6" w:rsidRDefault="00D35C4F" w:rsidP="00ED01BC">
      <w:pPr>
        <w:pStyle w:val="Heading3"/>
      </w:pPr>
      <w:r w:rsidRPr="00CE7BD6">
        <w:t>Introduction</w:t>
      </w:r>
    </w:p>
    <w:p w14:paraId="6552199F" w14:textId="77777777" w:rsidR="00D35C4F" w:rsidRDefault="00D35C4F" w:rsidP="00D35C4F">
      <w:r>
        <w:t xml:space="preserve">The Youth Risk Behavior Surveillance System (YRBSS) survey has two components: </w:t>
      </w:r>
      <w:r w:rsidRPr="004D2BBC">
        <w:t xml:space="preserve">a national school-based survey conducted by </w:t>
      </w:r>
      <w:r>
        <w:t>the Centers for Disease Control and Prevention (</w:t>
      </w:r>
      <w:r w:rsidRPr="004D2BBC">
        <w:t>CDC</w:t>
      </w:r>
      <w:r>
        <w:t>);</w:t>
      </w:r>
      <w:r w:rsidRPr="004D2BBC">
        <w:t xml:space="preserve"> and state, territorial, tribal, and local </w:t>
      </w:r>
      <w:r>
        <w:t xml:space="preserve">versions of the </w:t>
      </w:r>
      <w:r w:rsidRPr="004D2BBC">
        <w:t xml:space="preserve">survey conducted by </w:t>
      </w:r>
      <w:r>
        <w:t>state departments of health and/or education</w:t>
      </w:r>
      <w:r w:rsidRPr="004D2BBC">
        <w:t>.</w:t>
      </w:r>
      <w:r>
        <w:t xml:space="preserve"> The National YRBSS results are NOT the aggregation of results from smaller geographic areas; the national survey data are a separately drawn sample. Both components of the survey follow the same methodology and use the same core questionnaire. State/local/tribal versions of the YRBSS may include context-specific questions and the national YRBSS typically includes several questions that are not included in the core questionnaire common to both components. The IPUMS team only harmonized the national high school public use data, as stipulated in the request for task order proposal and corresponding task order documentation. </w:t>
      </w:r>
    </w:p>
    <w:p w14:paraId="19ADDDE1" w14:textId="77777777" w:rsidR="00D35C4F" w:rsidRPr="00CE7BD6" w:rsidRDefault="00D35C4F" w:rsidP="00ED01BC">
      <w:pPr>
        <w:pStyle w:val="Heading3"/>
      </w:pPr>
      <w:r>
        <w:t>Missing responses in the national survey data</w:t>
      </w:r>
    </w:p>
    <w:p w14:paraId="3E25B08B" w14:textId="77777777" w:rsidR="00D35C4F" w:rsidRDefault="00D35C4F" w:rsidP="00D35C4F">
      <w:r>
        <w:t>During the harmonization process, the IPUMS team discovered high rates of missing responses for variables that are only available on the national version of the YRBSS survey. It appears that some students selected as part of the national YRBSS sample instead complete state/local/tribal versions of the questionnaire that do not include the additional questions from the national survey. The CDC methodology reports and national user guides do not specify how or why students receive state/local/tribal versions of the questionnaire when selected into the national survey, but do provide two pieces of information that corroborate that high rates of missing are the result of students selected into the national sample receiving a state/local/tribal questionnaire.</w:t>
      </w:r>
    </w:p>
    <w:p w14:paraId="46F299FD" w14:textId="77777777" w:rsidR="00D35C4F" w:rsidRDefault="00D35C4F" w:rsidP="00D35C4F">
      <w:r>
        <w:t xml:space="preserve">First, the 2005 national user guide explicitly notes that </w:t>
      </w:r>
      <w:r w:rsidRPr="00191339">
        <w:t>2,212 students completed a state or local YRBS questionnaire instead of t</w:t>
      </w:r>
      <w:r>
        <w:t>he National YRBS questionnaire. In 2005, the national YRBSS modified the structure of the race question to ask about race and Hispanic ethnicity separately, while the state/local/tribal versions of the questionnaire retained the single-race question from the 2003 survey. As noted in the YRBSS translation tables deliverable complex coversheet, there are an elevated number of missing responses to the variables RACE, and HISPETH, for respondents who have valid data in the variables RACEETHORIG05 and RACEETH. Respondents with missing data in the national version of the race and ethnicity variables also have missing data for other questions asked only on the national survey in 2005.</w:t>
      </w:r>
    </w:p>
    <w:p w14:paraId="640A626A" w14:textId="77777777" w:rsidR="00D35C4F" w:rsidRDefault="00D35C4F" w:rsidP="00D35C4F">
      <w:r>
        <w:t xml:space="preserve">Secondly, YRBSS methodology reports contain information explaining how students might receive a state/local/tribal version of the questionnaire even if they were sampled to be included in the national dataset. The 2004 and 2013 YRBSS Methodology reports note that schools may be sampled in both the national sample and a state/local/tribal sample (or even as part of both a state sample and a local sample). When this happens, students in the double-selected schools only complete the survey once, and the data are merged with both datasets for which the school was sampled. No methodology information explicitly specifies which questionnaire is used when a school is double-sampled; however, this explains how a student in the national sample might possibly receive a state/local/tribal version of the questionnaire. </w:t>
      </w:r>
    </w:p>
    <w:p w14:paraId="7D6E5EBC" w14:textId="6E8972F9" w:rsidR="00D35C4F" w:rsidRDefault="00D35C4F" w:rsidP="00D35C4F">
      <w:r>
        <w:t xml:space="preserve">Table </w:t>
      </w:r>
      <w:r w:rsidR="00B832A8">
        <w:t>A-</w:t>
      </w:r>
      <w:r>
        <w:t>1 notes the sample years when integrated variables were included only on the national YRBSS.</w:t>
      </w:r>
    </w:p>
    <w:p w14:paraId="2F6B61A8" w14:textId="2A0CA468" w:rsidR="00D35C4F" w:rsidRPr="00094950" w:rsidRDefault="00D35C4F" w:rsidP="00B832A8">
      <w:pPr>
        <w:spacing w:after="0" w:line="240" w:lineRule="auto"/>
        <w:rPr>
          <w:b/>
        </w:rPr>
      </w:pPr>
      <w:r>
        <w:rPr>
          <w:b/>
        </w:rPr>
        <w:t xml:space="preserve">Table </w:t>
      </w:r>
      <w:r w:rsidR="00B832A8">
        <w:rPr>
          <w:b/>
        </w:rPr>
        <w:t>A-</w:t>
      </w:r>
      <w:r>
        <w:rPr>
          <w:b/>
        </w:rPr>
        <w:t xml:space="preserve">1: Integrated variables only included on the national </w:t>
      </w:r>
      <w:r w:rsidR="008F64DB">
        <w:rPr>
          <w:b/>
        </w:rPr>
        <w:t>YRBSS, 1993-2</w:t>
      </w:r>
      <w:r>
        <w:rPr>
          <w:b/>
        </w:rPr>
        <w:t>013</w:t>
      </w:r>
    </w:p>
    <w:p w14:paraId="458E49CA" w14:textId="77777777" w:rsidR="00D35C4F" w:rsidRPr="00094950" w:rsidRDefault="00D35C4F" w:rsidP="00D35C4F">
      <w:pPr>
        <w:spacing w:after="0" w:line="240" w:lineRule="auto"/>
        <w:rPr>
          <w:b/>
        </w:rPr>
      </w:pPr>
    </w:p>
    <w:tbl>
      <w:tblPr>
        <w:tblW w:w="9516" w:type="dxa"/>
        <w:tblLayout w:type="fixed"/>
        <w:tblLook w:val="04A0" w:firstRow="1" w:lastRow="0" w:firstColumn="1" w:lastColumn="0" w:noHBand="0" w:noVBand="1"/>
      </w:tblPr>
      <w:tblGrid>
        <w:gridCol w:w="2223"/>
        <w:gridCol w:w="663"/>
        <w:gridCol w:w="663"/>
        <w:gridCol w:w="663"/>
        <w:gridCol w:w="663"/>
        <w:gridCol w:w="663"/>
        <w:gridCol w:w="663"/>
        <w:gridCol w:w="663"/>
        <w:gridCol w:w="663"/>
        <w:gridCol w:w="663"/>
        <w:gridCol w:w="663"/>
        <w:gridCol w:w="663"/>
      </w:tblGrid>
      <w:tr w:rsidR="00D35C4F" w:rsidRPr="00617299" w14:paraId="35AF6FD7"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A977" w14:textId="0FDD36E1" w:rsidR="00D35C4F" w:rsidRPr="00617299" w:rsidRDefault="00D35C4F" w:rsidP="0009260A">
            <w:pPr>
              <w:spacing w:after="0" w:line="240" w:lineRule="auto"/>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2755"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1993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86F9"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1995</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E6EA"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1997</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3F87"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1999</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F171"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2001</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35E6"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2003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74B9"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2005</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C895"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2007</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BAC6"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2009</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EBB6"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2011</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7E47" w14:textId="77777777" w:rsidR="00D35C4F" w:rsidRPr="00617299" w:rsidRDefault="00D35C4F" w:rsidP="0009260A">
            <w:pPr>
              <w:spacing w:after="0" w:line="240" w:lineRule="auto"/>
              <w:jc w:val="right"/>
              <w:rPr>
                <w:rFonts w:ascii="Calibri" w:eastAsia="Times New Roman" w:hAnsi="Calibri" w:cs="Times New Roman"/>
                <w:b/>
                <w:bCs/>
                <w:color w:val="000000"/>
              </w:rPr>
            </w:pPr>
            <w:r w:rsidRPr="00617299">
              <w:rPr>
                <w:rFonts w:ascii="Calibri" w:eastAsia="Times New Roman" w:hAnsi="Calibri" w:cs="Times New Roman"/>
                <w:b/>
                <w:bCs/>
                <w:color w:val="000000"/>
              </w:rPr>
              <w:t>2013</w:t>
            </w:r>
          </w:p>
        </w:tc>
      </w:tr>
      <w:tr w:rsidR="00D35C4F" w:rsidRPr="00617299" w14:paraId="108846EF"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634C"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SCHLTALKAIDSNUMYR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2C6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5F4A"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5FD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942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611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007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470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190F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2646" w14:textId="77777777" w:rsidR="00D35C4F" w:rsidRPr="00617299" w:rsidRDefault="00D35C4F" w:rsidP="008F64DB">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122A" w14:textId="77777777" w:rsidR="00D35C4F" w:rsidRPr="00617299" w:rsidRDefault="00D35C4F" w:rsidP="0009260A">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C9AB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387388AE"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FA3E"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CIGAGEREG</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DF7F1"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D7CB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5499"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532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529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41B7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397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C66C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538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4D1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874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248242E6"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3A4D"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MOMEDUC</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7390"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421E"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347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A295"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F07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EF6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504E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C3C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6E4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64F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9EF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558B24C9"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2B07"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DADEDUC</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86B3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9F6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E44FB"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0FBF"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E05E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6326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B8E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D9E4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0F9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E39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DAEE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29D030BE"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29A1"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CIGEVDLY</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F3EF"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E79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A9C3"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6001"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C8C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A450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81E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02D2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0F2A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9E76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3CF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661EF16A"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AAE69"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CGARDAYMO</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1C443"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418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62711"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B283"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FE7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801E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0F1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FD4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A7A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7C7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BFA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7196B2B3"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057BC"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SEXPARTAGE</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942D"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43C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5946"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8634"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D666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9FB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19A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2A5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F8D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4B4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CFB0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2FBDCD2F"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26C99"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DVLAST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EEE5"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57B5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9A2A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0D526"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0AC5"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FD3B3"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535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F1E3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66F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1D8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355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73C46F8B"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57D9"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CIGBRAND</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7D627"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8A7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F80B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FBE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F732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D15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91AEC"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B68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987B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C76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968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0A204E3E"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1CE8"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DENTLAST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9E266"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2F0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C26C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E7F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83E82"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CF2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E169"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1559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FAB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3AF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E917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669C68A0"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64E3C"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SUNSCRN</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FFA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2A74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BFF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1B4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995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302B"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C1F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846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96C0"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02A7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A654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r w:rsidR="00D35C4F" w:rsidRPr="00617299" w14:paraId="090F090D"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AA6E"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ECSTASYFRQEV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4EB7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931B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B69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C629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E2D9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D12E"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8FD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81B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54C0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2D26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B12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4FB02EBC"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F012"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HALLFRQEV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ACCC"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C1C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08C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875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22423"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3A57"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FD7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7A3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5AFC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7C6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4FD2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04969D23"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C86D"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EXERINJRYFRQYR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C72E"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BF16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9A18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F4C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B223"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D0D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09A8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6258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BAEF9"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45FF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395C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429B932F"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FC04"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STBELTDRIV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F70E"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8802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8DDC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159C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D5D57"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A1B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5594"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F60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DCD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A81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8D2C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016B315D"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38F4"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ASTHMAEV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7E266"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434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243D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966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FF54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AB05"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B80F"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CD7B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41A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954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6ECE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50C27C65"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6F4A"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ASTHMAATKYRR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72DB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0D36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EE6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090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532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67B9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09AC3"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002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E0A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DE3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8369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7AE8A53F"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042F"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CIGSIDMO</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6295"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EAA0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C7A7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4325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B925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9D491"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AB06"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9D1AF"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DEB8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B84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BA9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30D97D93"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5307"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COMPHRSNUMDAY</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182C"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27A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F91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2BB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CED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BF342"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00D0F"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C97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01D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7BE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12F1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554B0185"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33B8F"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HALLFRQEV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0978B"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8AF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B71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DF8F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FEB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8A06"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01A4"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B4F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9218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2D2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92DB2"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r w:rsidR="00D35C4F" w:rsidRPr="00617299" w14:paraId="6BF8EB7B"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2ED2"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DISABILITY</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1085"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99D2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F9FB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02B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A45E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5D3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374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D4B8"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889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B22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DEC2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70084C50"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B5AF"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ABSENTDAYMO</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D8E8"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306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067B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6BD9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AD4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1A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7728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BD7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A9C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7690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DF5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6745253B"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49F1D"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SUNPROTECT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8CD5C"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3A9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3A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DBA3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D030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A0EE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B0C17"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B832E"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457BA"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302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D06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22581AC6"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4796"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MCYCHLMTFRQYR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128B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216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9C0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2497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A91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5E3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D23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ACA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D25C4"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E9D87"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E2F4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7C324F4D"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D3F4"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HIVTESTEV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100F"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CFD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8398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B72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151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80A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86A65"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9BD3"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E6A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1C8BA"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2731"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r w:rsidR="00D35C4F" w:rsidRPr="00617299" w14:paraId="2878BA05"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93F46"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HEALTH</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D3579"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430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C50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39F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CCC6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D8D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EBF1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604F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2EC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A1F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16FB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162BDD1A"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1E2B"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EXERHRDDAYWK</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34FC"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677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F16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1C6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DB46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AFD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0040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7657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A023"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815CA"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AD4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09C02214"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E84B"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EXERMODDAYWK</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5586B"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CC2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A2E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B64F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E9D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E1B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63A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A60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3D41"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ABC4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FB0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1529E4D1"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1283"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PEEXERMIN</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FCBD"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EADA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0AE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7EF3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68B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A72B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DE1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A366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BDEE"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0E21"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7EA7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647B8245"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F1D5"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SLEEPHR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2BEE"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7221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42BB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DF76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80D4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2D3E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471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4492"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765E"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F27B"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A1599"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r w:rsidR="00D35C4F" w:rsidRPr="00617299" w14:paraId="23476CBB"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7C49"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RXDRUGFRQEV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F9F2"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BBD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000F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CF5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9FA6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71BA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9DC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C4A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B041"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47E03"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0F1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5493106F"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0765"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GRADES</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F6FC8"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0071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3F5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5D0F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EFCC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749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BD39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022F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330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80F61"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2C2A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r>
      <w:tr w:rsidR="00D35C4F" w:rsidRPr="00617299" w14:paraId="25DFB009"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A44E6"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TANFRQYR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1E57A"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3C7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524C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C83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F5F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C95D"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8DD4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088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DAF0"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165B"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893E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r w:rsidR="00D35C4F" w:rsidRPr="00617299" w14:paraId="3DC08211"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100F2"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TEXTDRIVDAYMO</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F5D1"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C2BB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EEA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29C4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D8A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ECF6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17A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756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5B7E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DFD6D"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021E0" w14:textId="77777777" w:rsidR="00D35C4F" w:rsidRPr="00617299" w:rsidRDefault="00D35C4F" w:rsidP="00B832A8">
            <w:pPr>
              <w:spacing w:after="0" w:line="240" w:lineRule="auto"/>
              <w:jc w:val="center"/>
              <w:rPr>
                <w:rFonts w:ascii="Calibri" w:eastAsia="Times New Roman" w:hAnsi="Calibri" w:cs="Times New Roman"/>
                <w:color w:val="000000"/>
              </w:rPr>
            </w:pPr>
          </w:p>
        </w:tc>
      </w:tr>
      <w:tr w:rsidR="00D35C4F" w:rsidRPr="00617299" w14:paraId="6870E4A8"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8B0A"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SCHLSTOLEFRQYR</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AF56"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52A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C2E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FEA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DAE7"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BD6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674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6F8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318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5EC2"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0F18" w14:textId="77777777" w:rsidR="00D35C4F" w:rsidRPr="00617299" w:rsidRDefault="00D35C4F" w:rsidP="00B832A8">
            <w:pPr>
              <w:spacing w:after="0" w:line="240" w:lineRule="auto"/>
              <w:jc w:val="center"/>
              <w:rPr>
                <w:rFonts w:ascii="Calibri" w:eastAsia="Times New Roman" w:hAnsi="Calibri" w:cs="Times New Roman"/>
                <w:color w:val="000000"/>
              </w:rPr>
            </w:pPr>
          </w:p>
        </w:tc>
      </w:tr>
      <w:tr w:rsidR="00D35C4F" w:rsidRPr="00617299" w14:paraId="0F6C0445"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F22C"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DRNKMILKFRQWK</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6677"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ACF5"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22904"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5B83"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A15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E080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05C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BDD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AE34A"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481B"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EC75" w14:textId="77777777" w:rsidR="00D35C4F" w:rsidRPr="00617299" w:rsidRDefault="00D35C4F" w:rsidP="00B832A8">
            <w:pPr>
              <w:spacing w:after="0" w:line="240" w:lineRule="auto"/>
              <w:jc w:val="center"/>
              <w:rPr>
                <w:rFonts w:ascii="Calibri" w:eastAsia="Times New Roman" w:hAnsi="Calibri" w:cs="Times New Roman"/>
                <w:color w:val="000000"/>
              </w:rPr>
            </w:pPr>
          </w:p>
        </w:tc>
      </w:tr>
      <w:tr w:rsidR="00D35C4F" w:rsidRPr="00617299" w14:paraId="035B1B01"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94A5"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EATBRKFSTFRQWK</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6605"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8CC2"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B82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B90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493E"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812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08BE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4109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F589"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3978"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6B359" w14:textId="77777777" w:rsidR="00D35C4F" w:rsidRPr="00617299" w:rsidRDefault="00D35C4F" w:rsidP="00B832A8">
            <w:pPr>
              <w:spacing w:after="0" w:line="240" w:lineRule="auto"/>
              <w:jc w:val="center"/>
              <w:rPr>
                <w:rFonts w:ascii="Calibri" w:eastAsia="Times New Roman" w:hAnsi="Calibri" w:cs="Times New Roman"/>
                <w:color w:val="000000"/>
              </w:rPr>
            </w:pPr>
          </w:p>
        </w:tc>
      </w:tr>
      <w:tr w:rsidR="00D35C4F" w:rsidRPr="00617299" w14:paraId="78E9D99A" w14:textId="77777777" w:rsidTr="00B832A8">
        <w:trPr>
          <w:trHeight w:val="216"/>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9548" w14:textId="77777777" w:rsidR="00D35C4F" w:rsidRPr="00617299" w:rsidRDefault="00D35C4F" w:rsidP="0009260A">
            <w:pPr>
              <w:spacing w:after="0" w:line="240" w:lineRule="auto"/>
              <w:rPr>
                <w:rFonts w:ascii="Calibri" w:eastAsia="Times New Roman" w:hAnsi="Calibri" w:cs="Times New Roman"/>
                <w:color w:val="000000"/>
              </w:rPr>
            </w:pPr>
            <w:r w:rsidRPr="00617299">
              <w:rPr>
                <w:rFonts w:ascii="Calibri" w:eastAsia="Times New Roman" w:hAnsi="Calibri" w:cs="Times New Roman"/>
                <w:color w:val="000000"/>
              </w:rPr>
              <w:t>EXERTONEDAYWK</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D388" w14:textId="77777777" w:rsidR="00D35C4F" w:rsidRPr="00617299" w:rsidRDefault="00D35C4F" w:rsidP="00B832A8">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E338"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2BAE0"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13EB"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F19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20CAC"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E6E6"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B2CF"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A451" w14:textId="77777777" w:rsidR="00D35C4F" w:rsidRPr="00617299" w:rsidRDefault="00D35C4F" w:rsidP="00B832A8">
            <w:pPr>
              <w:spacing w:after="0" w:line="240" w:lineRule="auto"/>
              <w:jc w:val="center"/>
              <w:rPr>
                <w:rFonts w:ascii="Times New Roman" w:eastAsia="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673C"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17EE" w14:textId="77777777" w:rsidR="00D35C4F" w:rsidRPr="00617299" w:rsidRDefault="00D35C4F" w:rsidP="00B832A8">
            <w:pPr>
              <w:spacing w:after="0" w:line="240" w:lineRule="auto"/>
              <w:jc w:val="center"/>
              <w:rPr>
                <w:rFonts w:ascii="Calibri" w:eastAsia="Times New Roman" w:hAnsi="Calibri" w:cs="Times New Roman"/>
                <w:color w:val="000000"/>
              </w:rPr>
            </w:pPr>
            <w:r w:rsidRPr="00617299">
              <w:rPr>
                <w:rFonts w:ascii="Calibri" w:eastAsia="Times New Roman" w:hAnsi="Calibri" w:cs="Times New Roman"/>
                <w:color w:val="000000"/>
              </w:rPr>
              <w:t>x</w:t>
            </w:r>
          </w:p>
        </w:tc>
      </w:tr>
    </w:tbl>
    <w:p w14:paraId="465164FB" w14:textId="77777777" w:rsidR="00D35C4F" w:rsidRDefault="00D35C4F" w:rsidP="00B832A8"/>
    <w:sectPr w:rsidR="00D35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2CA8" w14:textId="77777777" w:rsidR="00D71501" w:rsidRDefault="00D71501" w:rsidP="00E528D4">
      <w:pPr>
        <w:spacing w:after="0" w:line="240" w:lineRule="auto"/>
      </w:pPr>
      <w:r>
        <w:separator/>
      </w:r>
    </w:p>
  </w:endnote>
  <w:endnote w:type="continuationSeparator" w:id="0">
    <w:p w14:paraId="2898F9BC" w14:textId="77777777" w:rsidR="00D71501" w:rsidRDefault="00D71501" w:rsidP="00E5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30064"/>
      <w:docPartObj>
        <w:docPartGallery w:val="Page Numbers (Bottom of Page)"/>
        <w:docPartUnique/>
      </w:docPartObj>
    </w:sdtPr>
    <w:sdtEndPr>
      <w:rPr>
        <w:noProof/>
      </w:rPr>
    </w:sdtEndPr>
    <w:sdtContent>
      <w:p w14:paraId="05780DA4" w14:textId="16715D4E" w:rsidR="00B832A8" w:rsidRDefault="00B832A8">
        <w:pPr>
          <w:pStyle w:val="Footer"/>
          <w:jc w:val="center"/>
        </w:pPr>
        <w:r>
          <w:fldChar w:fldCharType="begin"/>
        </w:r>
        <w:r>
          <w:instrText xml:space="preserve"> PAGE   \* MERGEFORMAT </w:instrText>
        </w:r>
        <w:r>
          <w:fldChar w:fldCharType="separate"/>
        </w:r>
        <w:r w:rsidR="00B36A76">
          <w:rPr>
            <w:noProof/>
          </w:rPr>
          <w:t>9</w:t>
        </w:r>
        <w:r>
          <w:rPr>
            <w:noProof/>
          </w:rPr>
          <w:fldChar w:fldCharType="end"/>
        </w:r>
      </w:p>
    </w:sdtContent>
  </w:sdt>
  <w:p w14:paraId="1D0410D5" w14:textId="77777777" w:rsidR="00B832A8" w:rsidRDefault="00B8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8152" w14:textId="77777777" w:rsidR="00D71501" w:rsidRDefault="00D71501" w:rsidP="00E528D4">
      <w:pPr>
        <w:spacing w:after="0" w:line="240" w:lineRule="auto"/>
      </w:pPr>
      <w:r>
        <w:separator/>
      </w:r>
    </w:p>
  </w:footnote>
  <w:footnote w:type="continuationSeparator" w:id="0">
    <w:p w14:paraId="5ED1CBF4" w14:textId="77777777" w:rsidR="00D71501" w:rsidRDefault="00D71501" w:rsidP="00E528D4">
      <w:pPr>
        <w:spacing w:after="0" w:line="240" w:lineRule="auto"/>
      </w:pPr>
      <w:r>
        <w:continuationSeparator/>
      </w:r>
    </w:p>
  </w:footnote>
  <w:footnote w:id="1">
    <w:p w14:paraId="63A0BC84" w14:textId="0DFFFE1F" w:rsidR="00B832A8" w:rsidRDefault="00B832A8" w:rsidP="000E2735">
      <w:pPr>
        <w:pStyle w:val="FootnoteText"/>
      </w:pPr>
      <w:r>
        <w:rPr>
          <w:rStyle w:val="FootnoteReference"/>
        </w:rPr>
        <w:footnoteRef/>
      </w:r>
      <w:r>
        <w:t xml:space="preserve"> Centers for Disease Control and Prevention. Retrieved from </w:t>
      </w:r>
      <w:hyperlink r:id="rId1" w:history="1">
        <w:r w:rsidRPr="000E4818">
          <w:rPr>
            <w:rStyle w:val="Hyperlink"/>
          </w:rPr>
          <w:t>https://www.cdc.gov/healthyyouth/data/yrbs/index.htm</w:t>
        </w:r>
      </w:hyperlink>
    </w:p>
  </w:footnote>
  <w:footnote w:id="2">
    <w:p w14:paraId="286D1056" w14:textId="7FAFBDB8" w:rsidR="00B832A8" w:rsidRDefault="00B832A8">
      <w:pPr>
        <w:pStyle w:val="FootnoteText"/>
      </w:pPr>
      <w:r>
        <w:rPr>
          <w:rStyle w:val="FootnoteReference"/>
        </w:rPr>
        <w:footnoteRef/>
      </w:r>
      <w:r>
        <w:t xml:space="preserve"> Centers for Disease Control and Prevention. Retrieved from </w:t>
      </w:r>
      <w:hyperlink r:id="rId2" w:history="1">
        <w:r>
          <w:rPr>
            <w:rStyle w:val="Hyperlink"/>
          </w:rPr>
          <w:t>https://www.cdc.gov/mmwr/pdf/rr/rr6201.pdf</w:t>
        </w:r>
      </w:hyperlink>
    </w:p>
  </w:footnote>
  <w:footnote w:id="3">
    <w:p w14:paraId="7B187ACC" w14:textId="01E5415B" w:rsidR="00B832A8" w:rsidRPr="00DA0909" w:rsidRDefault="00B832A8">
      <w:pPr>
        <w:pStyle w:val="FootnoteText"/>
        <w:rPr>
          <w:rFonts w:cs="Arial"/>
        </w:rPr>
      </w:pPr>
      <w:r w:rsidRPr="00DA0909">
        <w:rPr>
          <w:rStyle w:val="FootnoteReference"/>
          <w:rFonts w:cs="Arial"/>
        </w:rPr>
        <w:footnoteRef/>
      </w:r>
      <w:r w:rsidRPr="00DA0909">
        <w:rPr>
          <w:rFonts w:cs="Arial"/>
          <w:color w:val="222222"/>
        </w:rPr>
        <w:t xml:space="preserve">Brogan, Donna. "Sampling error estimation for survey data." </w:t>
      </w:r>
      <w:r w:rsidRPr="00DA0909">
        <w:rPr>
          <w:rFonts w:cs="Arial"/>
          <w:i/>
          <w:iCs/>
          <w:color w:val="222222"/>
        </w:rPr>
        <w:t>Household sample surveys in developing and transition countries. New York: United Nations Publication</w:t>
      </w:r>
      <w:r w:rsidRPr="00DA0909">
        <w:rPr>
          <w:rFonts w:cs="Arial"/>
          <w:color w:val="222222"/>
        </w:rPr>
        <w:t xml:space="preserve"> (2005): 447-90. See Chapter XXI, page 449: </w:t>
      </w:r>
      <w:hyperlink r:id="rId3" w:history="1">
        <w:r w:rsidRPr="00524958">
          <w:rPr>
            <w:rStyle w:val="Hyperlink"/>
            <w:rFonts w:cs="Arial"/>
          </w:rPr>
          <w:t>https://unstats.un.org/unsd/HHsurveys/pdf/Chapter_21.pdf</w:t>
        </w:r>
      </w:hyperlink>
      <w:r w:rsidRPr="00DA0909">
        <w:rPr>
          <w:rFonts w:cs="Arial"/>
          <w:color w:val="222222"/>
        </w:rPr>
        <w:t>.</w:t>
      </w:r>
    </w:p>
  </w:footnote>
  <w:footnote w:id="4">
    <w:p w14:paraId="752BCFDA" w14:textId="7F91914A" w:rsidR="00B832A8" w:rsidRPr="00524958" w:rsidRDefault="00B832A8">
      <w:pPr>
        <w:pStyle w:val="FootnoteText"/>
        <w:rPr>
          <w:rFonts w:cs="Arial"/>
        </w:rPr>
      </w:pPr>
      <w:r w:rsidRPr="00DA0909">
        <w:rPr>
          <w:rStyle w:val="FootnoteReference"/>
          <w:rFonts w:cs="Arial"/>
        </w:rPr>
        <w:footnoteRef/>
      </w:r>
      <w:r w:rsidRPr="00D35C4F">
        <w:rPr>
          <w:rFonts w:ascii="Calibri" w:eastAsia="Times New Roman" w:hAnsi="Calibri" w:cs="Times New Roman"/>
          <w:color w:val="000000"/>
        </w:rPr>
        <w:t>S</w:t>
      </w:r>
      <w:r w:rsidRPr="0009260A">
        <w:rPr>
          <w:rFonts w:cs="Arial"/>
          <w:color w:val="222222"/>
        </w:rPr>
        <w:t xml:space="preserve">AS/STAT(R) 9.2 User's Guide, Second Edition. Retrieved from </w:t>
      </w:r>
      <w:hyperlink r:id="rId4" w:history="1">
        <w:r w:rsidRPr="00524958">
          <w:rPr>
            <w:rStyle w:val="Hyperlink"/>
            <w:rFonts w:cs="Arial"/>
          </w:rPr>
          <w:t>http://support.sas.com/documentation/cdl/en/statug/63347/HTML/default/viewer.htm#statug_surveymeans_sect007.htm</w:t>
        </w:r>
      </w:hyperlink>
    </w:p>
  </w:footnote>
  <w:footnote w:id="5">
    <w:p w14:paraId="2CD1E631" w14:textId="4B8808BB" w:rsidR="00B832A8" w:rsidRPr="00524958" w:rsidRDefault="00B832A8">
      <w:pPr>
        <w:pStyle w:val="FootnoteText"/>
        <w:rPr>
          <w:rFonts w:cs="Arial"/>
        </w:rPr>
      </w:pPr>
      <w:r w:rsidRPr="00524958">
        <w:rPr>
          <w:rStyle w:val="FootnoteReference"/>
          <w:rFonts w:cs="Arial"/>
        </w:rPr>
        <w:footnoteRef/>
      </w:r>
      <w:r w:rsidRPr="00524958">
        <w:rPr>
          <w:rFonts w:cs="Arial"/>
        </w:rPr>
        <w:t xml:space="preserve"> </w:t>
      </w:r>
      <w:r w:rsidRPr="00524958">
        <w:rPr>
          <w:rFonts w:cs="Arial"/>
          <w:color w:val="222222"/>
          <w:shd w:val="clear" w:color="auto" w:fill="FFFFFF"/>
        </w:rPr>
        <w:t>Paben, Steven. "Comparison of Variance Estimation Methods for the National Compensation Survey."</w:t>
      </w:r>
      <w:r w:rsidRPr="00524958">
        <w:rPr>
          <w:rStyle w:val="apple-converted-space"/>
          <w:rFonts w:cs="Arial"/>
          <w:color w:val="222222"/>
          <w:shd w:val="clear" w:color="auto" w:fill="FFFFFF"/>
        </w:rPr>
        <w:t> </w:t>
      </w:r>
      <w:r w:rsidRPr="00524958">
        <w:rPr>
          <w:rFonts w:cs="Arial"/>
          <w:i/>
          <w:iCs/>
          <w:color w:val="222222"/>
          <w:shd w:val="clear" w:color="auto" w:fill="FFFFFF"/>
        </w:rPr>
        <w:t>Proceedings of the Section on Survey Research Methods, American Statistical Association</w:t>
      </w:r>
      <w:r w:rsidRPr="00524958">
        <w:rPr>
          <w:rFonts w:cs="Arial"/>
          <w:color w:val="222222"/>
          <w:shd w:val="clear" w:color="auto" w:fill="FFFFFF"/>
        </w:rPr>
        <w:t xml:space="preserve">. 1999. </w:t>
      </w:r>
      <w:hyperlink r:id="rId5" w:history="1">
        <w:r w:rsidRPr="00524958">
          <w:rPr>
            <w:rStyle w:val="Hyperlink"/>
            <w:rFonts w:cs="Arial"/>
          </w:rPr>
          <w:t>https://stats.bls.gov/ore/pdf/st990290.pdf</w:t>
        </w:r>
      </w:hyperlink>
      <w:r w:rsidRPr="00524958">
        <w:rPr>
          <w:rFonts w:cs="Arial"/>
        </w:rPr>
        <w:t>, page 4</w:t>
      </w:r>
    </w:p>
  </w:footnote>
  <w:footnote w:id="6">
    <w:p w14:paraId="0B78B35B" w14:textId="691B7CEC" w:rsidR="00B832A8" w:rsidRPr="00524958" w:rsidRDefault="00B832A8">
      <w:pPr>
        <w:pStyle w:val="FootnoteText"/>
        <w:rPr>
          <w:rFonts w:cs="Arial"/>
        </w:rPr>
      </w:pPr>
      <w:r w:rsidRPr="00524958">
        <w:rPr>
          <w:rStyle w:val="FootnoteReference"/>
          <w:rFonts w:cs="Arial"/>
        </w:rPr>
        <w:footnoteRef/>
      </w:r>
      <w:r w:rsidRPr="00524958">
        <w:rPr>
          <w:rFonts w:cs="Arial"/>
          <w:color w:val="222222"/>
        </w:rPr>
        <w:t xml:space="preserve">Lohr, Sharon. </w:t>
      </w:r>
      <w:r w:rsidRPr="00524958">
        <w:rPr>
          <w:rFonts w:cs="Arial"/>
          <w:i/>
          <w:iCs/>
          <w:color w:val="222222"/>
        </w:rPr>
        <w:t>Sampling: design and analysis</w:t>
      </w:r>
      <w:r w:rsidRPr="00524958">
        <w:rPr>
          <w:rFonts w:cs="Arial"/>
          <w:color w:val="222222"/>
        </w:rPr>
        <w:t xml:space="preserve">. Nelson Education, 2009, </w:t>
      </w:r>
      <w:hyperlink r:id="rId6" w:history="1">
        <w:r w:rsidRPr="00524958">
          <w:rPr>
            <w:rStyle w:val="Hyperlink"/>
            <w:rFonts w:cs="Arial"/>
          </w:rPr>
          <w:t>http://www.math.zju.edu.cn/webpagenew/uploadfiles/attachfiles/201335142847631.pdf</w:t>
        </w:r>
      </w:hyperlink>
      <w:r w:rsidRPr="00524958">
        <w:rPr>
          <w:rFonts w:cs="Arial"/>
        </w:rPr>
        <w:t>, page 369.</w:t>
      </w:r>
    </w:p>
    <w:p w14:paraId="30855D76" w14:textId="77777777" w:rsidR="00B832A8" w:rsidRDefault="00B832A8">
      <w:pPr>
        <w:pStyle w:val="FootnoteText"/>
      </w:pPr>
    </w:p>
  </w:footnote>
  <w:footnote w:id="7">
    <w:p w14:paraId="106492CF" w14:textId="0024DADC" w:rsidR="00B832A8" w:rsidRDefault="00B832A8">
      <w:pPr>
        <w:pStyle w:val="FootnoteText"/>
      </w:pPr>
      <w:r>
        <w:rPr>
          <w:rStyle w:val="FootnoteReference"/>
        </w:rPr>
        <w:footnoteRef/>
      </w:r>
      <w:r>
        <w:t xml:space="preserve"> </w:t>
      </w:r>
      <w:r w:rsidRPr="00D35C4F">
        <w:rPr>
          <w:rFonts w:ascii="Calibri" w:eastAsia="Times New Roman" w:hAnsi="Calibri" w:cs="Times New Roman"/>
          <w:color w:val="000000"/>
        </w:rPr>
        <w:t xml:space="preserve">SAS/STAT(R) 9.2 User's Guide, Second Edition. Retrieved from </w:t>
      </w:r>
      <w:hyperlink r:id="rId7" w:anchor="statug_surveyfreq_sect014.htm" w:history="1">
        <w:r w:rsidRPr="00B63121">
          <w:rPr>
            <w:rStyle w:val="Hyperlink"/>
          </w:rPr>
          <w:t>https://support.sas.com/documentation/cdl/en/statug/63033/HTML/default/viewer.htm#statug_surveyfreq_sect014.htm</w:t>
        </w:r>
      </w:hyperlink>
    </w:p>
    <w:p w14:paraId="773D0F55" w14:textId="77777777" w:rsidR="00B832A8" w:rsidRDefault="00B832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7D0"/>
    <w:multiLevelType w:val="hybridMultilevel"/>
    <w:tmpl w:val="67E8A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1578D"/>
    <w:multiLevelType w:val="hybridMultilevel"/>
    <w:tmpl w:val="FA3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0B71"/>
    <w:multiLevelType w:val="hybridMultilevel"/>
    <w:tmpl w:val="415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F5341"/>
    <w:multiLevelType w:val="multilevel"/>
    <w:tmpl w:val="3472888C"/>
    <w:lvl w:ilvl="0">
      <w:start w:val="1"/>
      <w:numFmt w:val="bullet"/>
      <w:lvlText w:val=""/>
      <w:lvlJc w:val="left"/>
      <w:pPr>
        <w:tabs>
          <w:tab w:val="num" w:pos="1110"/>
        </w:tabs>
        <w:ind w:left="1110" w:hanging="360"/>
      </w:pPr>
      <w:rPr>
        <w:rFonts w:ascii="Symbol" w:hAnsi="Symbol" w:hint="default"/>
        <w:sz w:val="20"/>
      </w:rPr>
    </w:lvl>
    <w:lvl w:ilvl="1" w:tentative="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abstractNum w:abstractNumId="4" w15:restartNumberingAfterBreak="0">
    <w:nsid w:val="6B741887"/>
    <w:multiLevelType w:val="hybridMultilevel"/>
    <w:tmpl w:val="365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DD"/>
    <w:rsid w:val="0002096A"/>
    <w:rsid w:val="00064C36"/>
    <w:rsid w:val="0007413C"/>
    <w:rsid w:val="0009260A"/>
    <w:rsid w:val="000A2651"/>
    <w:rsid w:val="000E02F1"/>
    <w:rsid w:val="000E2735"/>
    <w:rsid w:val="000F14E1"/>
    <w:rsid w:val="000F530E"/>
    <w:rsid w:val="00126B38"/>
    <w:rsid w:val="001335AF"/>
    <w:rsid w:val="001E7664"/>
    <w:rsid w:val="00293059"/>
    <w:rsid w:val="00395289"/>
    <w:rsid w:val="004219AB"/>
    <w:rsid w:val="00432C7A"/>
    <w:rsid w:val="00516CB5"/>
    <w:rsid w:val="00524958"/>
    <w:rsid w:val="005327EE"/>
    <w:rsid w:val="00544463"/>
    <w:rsid w:val="00546CC8"/>
    <w:rsid w:val="005548AD"/>
    <w:rsid w:val="005848C2"/>
    <w:rsid w:val="005B0DBD"/>
    <w:rsid w:val="005C3820"/>
    <w:rsid w:val="005E7934"/>
    <w:rsid w:val="006B3FEC"/>
    <w:rsid w:val="006C1807"/>
    <w:rsid w:val="00711755"/>
    <w:rsid w:val="00747BE3"/>
    <w:rsid w:val="00751A3A"/>
    <w:rsid w:val="007D7024"/>
    <w:rsid w:val="007E57FE"/>
    <w:rsid w:val="00804EF5"/>
    <w:rsid w:val="008946E3"/>
    <w:rsid w:val="008E629A"/>
    <w:rsid w:val="008E6C58"/>
    <w:rsid w:val="008F64DB"/>
    <w:rsid w:val="00947704"/>
    <w:rsid w:val="0095407E"/>
    <w:rsid w:val="009B579D"/>
    <w:rsid w:val="00A961AD"/>
    <w:rsid w:val="00B126A0"/>
    <w:rsid w:val="00B32CC3"/>
    <w:rsid w:val="00B36A76"/>
    <w:rsid w:val="00B73EDD"/>
    <w:rsid w:val="00B832A8"/>
    <w:rsid w:val="00B871CD"/>
    <w:rsid w:val="00BA07EE"/>
    <w:rsid w:val="00C00E34"/>
    <w:rsid w:val="00CE71B6"/>
    <w:rsid w:val="00D35C4F"/>
    <w:rsid w:val="00D71501"/>
    <w:rsid w:val="00DA0909"/>
    <w:rsid w:val="00DC39CF"/>
    <w:rsid w:val="00DD050D"/>
    <w:rsid w:val="00E528D4"/>
    <w:rsid w:val="00EB433B"/>
    <w:rsid w:val="00EC1789"/>
    <w:rsid w:val="00ED01BC"/>
    <w:rsid w:val="00EF4C70"/>
    <w:rsid w:val="00F24386"/>
    <w:rsid w:val="00F26300"/>
    <w:rsid w:val="00F75947"/>
    <w:rsid w:val="00F82FDF"/>
    <w:rsid w:val="00FB5904"/>
    <w:rsid w:val="00FC04F8"/>
    <w:rsid w:val="00F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043A"/>
  <w15:chartTrackingRefBased/>
  <w15:docId w15:val="{B4B36835-00B8-479B-9EC8-1DA048CD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26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3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F5"/>
    <w:pPr>
      <w:spacing w:after="0" w:line="240" w:lineRule="auto"/>
      <w:ind w:left="720"/>
    </w:pPr>
    <w:rPr>
      <w:rFonts w:ascii="Calibri" w:hAnsi="Calibri" w:cs="Times New Roman"/>
    </w:rPr>
  </w:style>
  <w:style w:type="character" w:styleId="Hyperlink">
    <w:name w:val="Hyperlink"/>
    <w:basedOn w:val="DefaultParagraphFont"/>
    <w:uiPriority w:val="99"/>
    <w:unhideWhenUsed/>
    <w:rsid w:val="005327EE"/>
    <w:rPr>
      <w:color w:val="0563C1" w:themeColor="hyperlink"/>
      <w:u w:val="single"/>
    </w:rPr>
  </w:style>
  <w:style w:type="paragraph" w:styleId="FootnoteText">
    <w:name w:val="footnote text"/>
    <w:basedOn w:val="Normal"/>
    <w:link w:val="FootnoteTextChar"/>
    <w:uiPriority w:val="99"/>
    <w:semiHidden/>
    <w:unhideWhenUsed/>
    <w:rsid w:val="00E52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8D4"/>
    <w:rPr>
      <w:sz w:val="20"/>
      <w:szCs w:val="20"/>
    </w:rPr>
  </w:style>
  <w:style w:type="character" w:styleId="FootnoteReference">
    <w:name w:val="footnote reference"/>
    <w:basedOn w:val="DefaultParagraphFont"/>
    <w:uiPriority w:val="99"/>
    <w:semiHidden/>
    <w:unhideWhenUsed/>
    <w:rsid w:val="00E528D4"/>
    <w:rPr>
      <w:vertAlign w:val="superscript"/>
    </w:rPr>
  </w:style>
  <w:style w:type="character" w:customStyle="1" w:styleId="apple-converted-space">
    <w:name w:val="apple-converted-space"/>
    <w:basedOn w:val="DefaultParagraphFont"/>
    <w:rsid w:val="00C00E34"/>
  </w:style>
  <w:style w:type="character" w:styleId="PlaceholderText">
    <w:name w:val="Placeholder Text"/>
    <w:basedOn w:val="DefaultParagraphFont"/>
    <w:uiPriority w:val="99"/>
    <w:semiHidden/>
    <w:rsid w:val="00A961AD"/>
    <w:rPr>
      <w:color w:val="808080"/>
    </w:rPr>
  </w:style>
  <w:style w:type="character" w:customStyle="1" w:styleId="Heading2Char">
    <w:name w:val="Heading 2 Char"/>
    <w:basedOn w:val="DefaultParagraphFont"/>
    <w:link w:val="Heading2"/>
    <w:uiPriority w:val="9"/>
    <w:rsid w:val="000A265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E2735"/>
    <w:rPr>
      <w:color w:val="954F72" w:themeColor="followedHyperlink"/>
      <w:u w:val="single"/>
    </w:rPr>
  </w:style>
  <w:style w:type="character" w:customStyle="1" w:styleId="Heading1Char">
    <w:name w:val="Heading 1 Char"/>
    <w:basedOn w:val="DefaultParagraphFont"/>
    <w:link w:val="Heading1"/>
    <w:uiPriority w:val="9"/>
    <w:rsid w:val="00751A3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B5904"/>
    <w:rPr>
      <w:sz w:val="16"/>
      <w:szCs w:val="16"/>
    </w:rPr>
  </w:style>
  <w:style w:type="paragraph" w:styleId="CommentText">
    <w:name w:val="annotation text"/>
    <w:basedOn w:val="Normal"/>
    <w:link w:val="CommentTextChar"/>
    <w:uiPriority w:val="99"/>
    <w:semiHidden/>
    <w:unhideWhenUsed/>
    <w:rsid w:val="00FB5904"/>
    <w:pPr>
      <w:spacing w:line="240" w:lineRule="auto"/>
    </w:pPr>
    <w:rPr>
      <w:sz w:val="20"/>
      <w:szCs w:val="20"/>
    </w:rPr>
  </w:style>
  <w:style w:type="character" w:customStyle="1" w:styleId="CommentTextChar">
    <w:name w:val="Comment Text Char"/>
    <w:basedOn w:val="DefaultParagraphFont"/>
    <w:link w:val="CommentText"/>
    <w:uiPriority w:val="99"/>
    <w:semiHidden/>
    <w:rsid w:val="00FB5904"/>
    <w:rPr>
      <w:sz w:val="20"/>
      <w:szCs w:val="20"/>
    </w:rPr>
  </w:style>
  <w:style w:type="paragraph" w:styleId="CommentSubject">
    <w:name w:val="annotation subject"/>
    <w:basedOn w:val="CommentText"/>
    <w:next w:val="CommentText"/>
    <w:link w:val="CommentSubjectChar"/>
    <w:uiPriority w:val="99"/>
    <w:semiHidden/>
    <w:unhideWhenUsed/>
    <w:rsid w:val="00FB5904"/>
    <w:rPr>
      <w:b/>
      <w:bCs/>
    </w:rPr>
  </w:style>
  <w:style w:type="character" w:customStyle="1" w:styleId="CommentSubjectChar">
    <w:name w:val="Comment Subject Char"/>
    <w:basedOn w:val="CommentTextChar"/>
    <w:link w:val="CommentSubject"/>
    <w:uiPriority w:val="99"/>
    <w:semiHidden/>
    <w:rsid w:val="00FB5904"/>
    <w:rPr>
      <w:b/>
      <w:bCs/>
      <w:sz w:val="20"/>
      <w:szCs w:val="20"/>
    </w:rPr>
  </w:style>
  <w:style w:type="paragraph" w:styleId="BalloonText">
    <w:name w:val="Balloon Text"/>
    <w:basedOn w:val="Normal"/>
    <w:link w:val="BalloonTextChar"/>
    <w:uiPriority w:val="99"/>
    <w:semiHidden/>
    <w:unhideWhenUsed/>
    <w:rsid w:val="00FB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04"/>
    <w:rPr>
      <w:rFonts w:ascii="Segoe UI" w:hAnsi="Segoe UI" w:cs="Segoe UI"/>
      <w:sz w:val="18"/>
      <w:szCs w:val="18"/>
    </w:rPr>
  </w:style>
  <w:style w:type="paragraph" w:styleId="Revision">
    <w:name w:val="Revision"/>
    <w:hidden/>
    <w:uiPriority w:val="99"/>
    <w:semiHidden/>
    <w:rsid w:val="00395289"/>
    <w:pPr>
      <w:spacing w:after="0" w:line="240" w:lineRule="auto"/>
    </w:pPr>
  </w:style>
  <w:style w:type="table" w:styleId="TableGrid">
    <w:name w:val="Table Grid"/>
    <w:basedOn w:val="TableNormal"/>
    <w:uiPriority w:val="39"/>
    <w:rsid w:val="00FC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A8"/>
  </w:style>
  <w:style w:type="paragraph" w:styleId="Footer">
    <w:name w:val="footer"/>
    <w:basedOn w:val="Normal"/>
    <w:link w:val="FooterChar"/>
    <w:uiPriority w:val="99"/>
    <w:unhideWhenUsed/>
    <w:rsid w:val="00B8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A8"/>
  </w:style>
  <w:style w:type="character" w:customStyle="1" w:styleId="Heading3Char">
    <w:name w:val="Heading 3 Char"/>
    <w:basedOn w:val="DefaultParagraphFont"/>
    <w:link w:val="Heading3"/>
    <w:uiPriority w:val="9"/>
    <w:rsid w:val="00B832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4120">
      <w:bodyDiv w:val="1"/>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single" w:sz="36" w:space="0" w:color="075290"/>
            <w:left w:val="none" w:sz="0" w:space="0" w:color="auto"/>
            <w:bottom w:val="none" w:sz="0" w:space="0" w:color="auto"/>
            <w:right w:val="none" w:sz="0" w:space="0" w:color="auto"/>
          </w:divBdr>
          <w:divsChild>
            <w:div w:id="1537429399">
              <w:marLeft w:val="0"/>
              <w:marRight w:val="0"/>
              <w:marTop w:val="0"/>
              <w:marBottom w:val="0"/>
              <w:divBdr>
                <w:top w:val="none" w:sz="0" w:space="0" w:color="auto"/>
                <w:left w:val="none" w:sz="0" w:space="0" w:color="auto"/>
                <w:bottom w:val="none" w:sz="0" w:space="0" w:color="auto"/>
                <w:right w:val="none" w:sz="0" w:space="0" w:color="auto"/>
              </w:divBdr>
              <w:divsChild>
                <w:div w:id="1890264579">
                  <w:marLeft w:val="0"/>
                  <w:marRight w:val="0"/>
                  <w:marTop w:val="150"/>
                  <w:marBottom w:val="0"/>
                  <w:divBdr>
                    <w:top w:val="none" w:sz="0" w:space="0" w:color="auto"/>
                    <w:left w:val="none" w:sz="0" w:space="0" w:color="auto"/>
                    <w:bottom w:val="none" w:sz="0" w:space="0" w:color="auto"/>
                    <w:right w:val="none" w:sz="0" w:space="0" w:color="auto"/>
                  </w:divBdr>
                  <w:divsChild>
                    <w:div w:id="1780635547">
                      <w:marLeft w:val="-150"/>
                      <w:marRight w:val="0"/>
                      <w:marTop w:val="0"/>
                      <w:marBottom w:val="0"/>
                      <w:divBdr>
                        <w:top w:val="none" w:sz="0" w:space="0" w:color="auto"/>
                        <w:left w:val="none" w:sz="0" w:space="0" w:color="auto"/>
                        <w:bottom w:val="none" w:sz="0" w:space="0" w:color="auto"/>
                        <w:right w:val="none" w:sz="0" w:space="0" w:color="auto"/>
                      </w:divBdr>
                      <w:divsChild>
                        <w:div w:id="1777407170">
                          <w:marLeft w:val="0"/>
                          <w:marRight w:val="0"/>
                          <w:marTop w:val="0"/>
                          <w:marBottom w:val="0"/>
                          <w:divBdr>
                            <w:top w:val="none" w:sz="0" w:space="0" w:color="auto"/>
                            <w:left w:val="none" w:sz="0" w:space="0" w:color="auto"/>
                            <w:bottom w:val="none" w:sz="0" w:space="0" w:color="auto"/>
                            <w:right w:val="none" w:sz="0" w:space="0" w:color="auto"/>
                          </w:divBdr>
                          <w:divsChild>
                            <w:div w:id="1268465734">
                              <w:marLeft w:val="0"/>
                              <w:marRight w:val="0"/>
                              <w:marTop w:val="0"/>
                              <w:marBottom w:val="0"/>
                              <w:divBdr>
                                <w:top w:val="none" w:sz="0" w:space="0" w:color="auto"/>
                                <w:left w:val="none" w:sz="0" w:space="0" w:color="auto"/>
                                <w:bottom w:val="none" w:sz="0" w:space="0" w:color="auto"/>
                                <w:right w:val="none" w:sz="0" w:space="0" w:color="auto"/>
                              </w:divBdr>
                              <w:divsChild>
                                <w:div w:id="881095033">
                                  <w:marLeft w:val="0"/>
                                  <w:marRight w:val="0"/>
                                  <w:marTop w:val="0"/>
                                  <w:marBottom w:val="0"/>
                                  <w:divBdr>
                                    <w:top w:val="none" w:sz="0" w:space="0" w:color="auto"/>
                                    <w:left w:val="none" w:sz="0" w:space="0" w:color="auto"/>
                                    <w:bottom w:val="none" w:sz="0" w:space="0" w:color="auto"/>
                                    <w:right w:val="none" w:sz="0" w:space="0" w:color="auto"/>
                                  </w:divBdr>
                                  <w:divsChild>
                                    <w:div w:id="1970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505569">
      <w:bodyDiv w:val="1"/>
      <w:marLeft w:val="0"/>
      <w:marRight w:val="0"/>
      <w:marTop w:val="0"/>
      <w:marBottom w:val="0"/>
      <w:divBdr>
        <w:top w:val="none" w:sz="0" w:space="0" w:color="auto"/>
        <w:left w:val="none" w:sz="0" w:space="0" w:color="auto"/>
        <w:bottom w:val="none" w:sz="0" w:space="0" w:color="auto"/>
        <w:right w:val="none" w:sz="0" w:space="0" w:color="auto"/>
      </w:divBdr>
    </w:div>
    <w:div w:id="1234045168">
      <w:bodyDiv w:val="1"/>
      <w:marLeft w:val="0"/>
      <w:marRight w:val="0"/>
      <w:marTop w:val="0"/>
      <w:marBottom w:val="0"/>
      <w:divBdr>
        <w:top w:val="none" w:sz="0" w:space="0" w:color="auto"/>
        <w:left w:val="none" w:sz="0" w:space="0" w:color="auto"/>
        <w:bottom w:val="none" w:sz="0" w:space="0" w:color="auto"/>
        <w:right w:val="none" w:sz="0" w:space="0" w:color="auto"/>
      </w:divBdr>
    </w:div>
    <w:div w:id="1491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youth/data/yrbs/pdf/2015/2015_yrbs_analysis_softwar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healthyyouth/data/yrbs/data.htm" TargetMode="External"/><Relationship Id="rId4" Type="http://schemas.openxmlformats.org/officeDocument/2006/relationships/settings" Target="settings.xml"/><Relationship Id="rId9" Type="http://schemas.openxmlformats.org/officeDocument/2006/relationships/hyperlink" Target="https://www.cdc.gov/healthyyouth/data/yrbs/pdf/2015/2015_yrbs_analysis_softwa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HHsurveys/pdf/Chapter_21.pdf" TargetMode="External"/><Relationship Id="rId7" Type="http://schemas.openxmlformats.org/officeDocument/2006/relationships/hyperlink" Target="https://support.sas.com/documentation/cdl/en/statug/63033/HTML/default/viewer.htm" TargetMode="External"/><Relationship Id="rId2" Type="http://schemas.openxmlformats.org/officeDocument/2006/relationships/hyperlink" Target="https://www.cdc.gov/mmwr/pdf/rr/rr6201.pdf" TargetMode="External"/><Relationship Id="rId1" Type="http://schemas.openxmlformats.org/officeDocument/2006/relationships/hyperlink" Target="https://www.cdc.gov/healthyyouth/data/yrbs/index.htm" TargetMode="External"/><Relationship Id="rId6" Type="http://schemas.openxmlformats.org/officeDocument/2006/relationships/hyperlink" Target="http://www.math.zju.edu.cn/webpagenew/uploadfiles/attachfiles/201335142847631.pdf" TargetMode="External"/><Relationship Id="rId5" Type="http://schemas.openxmlformats.org/officeDocument/2006/relationships/hyperlink" Target="https://stats.bls.gov/ore/pdf/st990290.pdf" TargetMode="External"/><Relationship Id="rId4" Type="http://schemas.openxmlformats.org/officeDocument/2006/relationships/hyperlink" Target="http://support.sas.com/documentation/cdl/en/statug/63347/HTML/default/viewer.htm%23statug_surveymeans_sect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240D-859B-4D4E-AACB-406740EA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Resnick</dc:creator>
  <cp:keywords/>
  <dc:description/>
  <cp:lastModifiedBy>Kari C Williams</cp:lastModifiedBy>
  <cp:revision>2</cp:revision>
  <dcterms:created xsi:type="dcterms:W3CDTF">2017-12-19T15:02:00Z</dcterms:created>
  <dcterms:modified xsi:type="dcterms:W3CDTF">2017-12-19T15:02:00Z</dcterms:modified>
</cp:coreProperties>
</file>